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E61F7" w14:textId="424BE013" w:rsidR="0030386B" w:rsidRDefault="00FF4824">
      <w:pPr>
        <w:rPr>
          <w:b/>
          <w:bCs/>
          <w:color w:val="000000"/>
          <w:sz w:val="24"/>
          <w:szCs w:val="24"/>
        </w:rPr>
      </w:pPr>
      <w:r w:rsidRPr="00FF4824">
        <w:rPr>
          <w:b/>
          <w:bCs/>
          <w:sz w:val="24"/>
          <w:szCs w:val="24"/>
        </w:rPr>
        <w:t xml:space="preserve">The </w:t>
      </w:r>
      <w:r w:rsidRPr="00FF4824">
        <w:rPr>
          <w:b/>
          <w:bCs/>
          <w:color w:val="000000"/>
          <w:sz w:val="24"/>
          <w:szCs w:val="24"/>
        </w:rPr>
        <w:t>Việt C</w:t>
      </w:r>
      <w:r w:rsidRPr="00FF4824">
        <w:rPr>
          <w:b/>
          <w:bCs/>
          <w:color w:val="000000"/>
          <w:sz w:val="24"/>
          <w:szCs w:val="24"/>
          <w:lang w:val="vi-VN"/>
        </w:rPr>
        <w:t>ộ</w:t>
      </w:r>
      <w:r w:rsidRPr="00FF4824">
        <w:rPr>
          <w:b/>
          <w:bCs/>
          <w:color w:val="000000"/>
          <w:sz w:val="24"/>
          <w:szCs w:val="24"/>
        </w:rPr>
        <w:t>ng</w:t>
      </w:r>
      <w:r w:rsidR="00C83DD2">
        <w:rPr>
          <w:b/>
          <w:bCs/>
          <w:color w:val="000000"/>
          <w:sz w:val="24"/>
          <w:szCs w:val="24"/>
        </w:rPr>
        <w:t xml:space="preserve"> </w:t>
      </w:r>
      <w:r w:rsidRPr="00FF4824">
        <w:rPr>
          <w:b/>
          <w:bCs/>
          <w:color w:val="000000"/>
          <w:sz w:val="24"/>
          <w:szCs w:val="24"/>
        </w:rPr>
        <w:t xml:space="preserve"> </w:t>
      </w:r>
      <w:r w:rsidR="00C83DD2">
        <w:rPr>
          <w:b/>
          <w:bCs/>
          <w:color w:val="000000"/>
          <w:sz w:val="24"/>
          <w:szCs w:val="24"/>
        </w:rPr>
        <w:t xml:space="preserve">- </w:t>
      </w:r>
      <w:r w:rsidRPr="00FF4824">
        <w:rPr>
          <w:b/>
          <w:bCs/>
          <w:color w:val="000000"/>
          <w:sz w:val="24"/>
          <w:szCs w:val="24"/>
        </w:rPr>
        <w:t>Citing Australian</w:t>
      </w:r>
      <w:r w:rsidR="003D1F74">
        <w:rPr>
          <w:b/>
          <w:bCs/>
          <w:color w:val="000000"/>
          <w:sz w:val="24"/>
          <w:szCs w:val="24"/>
        </w:rPr>
        <w:t>s</w:t>
      </w:r>
      <w:r w:rsidR="001F46BE">
        <w:rPr>
          <w:b/>
          <w:bCs/>
          <w:color w:val="000000"/>
          <w:sz w:val="24"/>
          <w:szCs w:val="24"/>
        </w:rPr>
        <w:t xml:space="preserve"> as “Vassals” </w:t>
      </w:r>
      <w:r w:rsidR="00781DDB">
        <w:rPr>
          <w:b/>
          <w:bCs/>
          <w:color w:val="000000"/>
          <w:sz w:val="24"/>
          <w:szCs w:val="24"/>
        </w:rPr>
        <w:t xml:space="preserve">- </w:t>
      </w:r>
      <w:r w:rsidR="001F46BE">
        <w:rPr>
          <w:b/>
          <w:bCs/>
          <w:color w:val="000000"/>
          <w:sz w:val="24"/>
          <w:szCs w:val="24"/>
        </w:rPr>
        <w:t>and</w:t>
      </w:r>
      <w:r w:rsidRPr="00FF4824">
        <w:rPr>
          <w:b/>
          <w:bCs/>
          <w:color w:val="000000"/>
          <w:sz w:val="24"/>
          <w:szCs w:val="24"/>
        </w:rPr>
        <w:t xml:space="preserve"> </w:t>
      </w:r>
      <w:r w:rsidR="00B545CB">
        <w:rPr>
          <w:b/>
          <w:bCs/>
          <w:color w:val="000000"/>
          <w:sz w:val="24"/>
          <w:szCs w:val="24"/>
        </w:rPr>
        <w:t xml:space="preserve">as </w:t>
      </w:r>
      <w:r w:rsidR="003D1F74">
        <w:rPr>
          <w:b/>
          <w:bCs/>
          <w:color w:val="000000"/>
          <w:sz w:val="24"/>
          <w:szCs w:val="24"/>
        </w:rPr>
        <w:t xml:space="preserve">Australian </w:t>
      </w:r>
      <w:r w:rsidR="00C3112E">
        <w:rPr>
          <w:b/>
          <w:bCs/>
          <w:color w:val="000000"/>
          <w:sz w:val="24"/>
          <w:szCs w:val="24"/>
        </w:rPr>
        <w:t>“</w:t>
      </w:r>
      <w:r w:rsidRPr="00FF4824">
        <w:rPr>
          <w:b/>
          <w:bCs/>
          <w:color w:val="000000"/>
          <w:sz w:val="24"/>
          <w:szCs w:val="24"/>
        </w:rPr>
        <w:t>Aborigines</w:t>
      </w:r>
      <w:r w:rsidR="00C3112E">
        <w:rPr>
          <w:b/>
          <w:bCs/>
          <w:color w:val="000000"/>
          <w:sz w:val="24"/>
          <w:szCs w:val="24"/>
        </w:rPr>
        <w:t>”</w:t>
      </w:r>
      <w:r w:rsidR="009D0E23">
        <w:rPr>
          <w:b/>
          <w:bCs/>
          <w:color w:val="000000"/>
          <w:sz w:val="24"/>
          <w:szCs w:val="24"/>
        </w:rPr>
        <w:t>,</w:t>
      </w:r>
      <w:r w:rsidRPr="00FF4824">
        <w:rPr>
          <w:b/>
          <w:bCs/>
          <w:color w:val="000000"/>
          <w:sz w:val="24"/>
          <w:szCs w:val="24"/>
        </w:rPr>
        <w:t xml:space="preserve"> in Ph</w:t>
      </w:r>
      <w:r w:rsidR="00C3112E" w:rsidRPr="00C3112E">
        <w:rPr>
          <w:b/>
          <w:bCs/>
          <w:sz w:val="24"/>
          <w:szCs w:val="24"/>
        </w:rPr>
        <w:t>ướ</w:t>
      </w:r>
      <w:r w:rsidRPr="00FF4824">
        <w:rPr>
          <w:b/>
          <w:bCs/>
          <w:color w:val="000000"/>
          <w:sz w:val="24"/>
          <w:szCs w:val="24"/>
        </w:rPr>
        <w:t>c Tuy Province</w:t>
      </w:r>
    </w:p>
    <w:p w14:paraId="05ABA98C" w14:textId="5788A117" w:rsidR="00B545CB" w:rsidRPr="00B545CB" w:rsidRDefault="00B545CB" w:rsidP="00B545CB">
      <w:pPr>
        <w:jc w:val="right"/>
        <w:rPr>
          <w:color w:val="000000"/>
          <w:sz w:val="24"/>
          <w:szCs w:val="24"/>
        </w:rPr>
      </w:pPr>
      <w:r>
        <w:rPr>
          <w:b/>
          <w:bCs/>
          <w:color w:val="000000"/>
          <w:sz w:val="24"/>
          <w:szCs w:val="24"/>
        </w:rPr>
        <w:tab/>
      </w:r>
      <w:r>
        <w:rPr>
          <w:b/>
          <w:bCs/>
          <w:color w:val="000000"/>
          <w:sz w:val="24"/>
          <w:szCs w:val="24"/>
        </w:rPr>
        <w:tab/>
      </w:r>
      <w:r w:rsidRPr="00B545CB">
        <w:rPr>
          <w:color w:val="000000"/>
          <w:sz w:val="24"/>
          <w:szCs w:val="24"/>
        </w:rPr>
        <w:t>E</w:t>
      </w:r>
      <w:r w:rsidR="00D61205">
        <w:rPr>
          <w:color w:val="000000"/>
          <w:sz w:val="24"/>
          <w:szCs w:val="24"/>
        </w:rPr>
        <w:t>rnie</w:t>
      </w:r>
      <w:r w:rsidRPr="00B545CB">
        <w:rPr>
          <w:color w:val="000000"/>
          <w:sz w:val="24"/>
          <w:szCs w:val="24"/>
        </w:rPr>
        <w:t xml:space="preserve"> Chamberlain –</w:t>
      </w:r>
      <w:r w:rsidR="004168BC">
        <w:rPr>
          <w:color w:val="000000"/>
          <w:sz w:val="24"/>
          <w:szCs w:val="24"/>
        </w:rPr>
        <w:t xml:space="preserve"> Research Note: </w:t>
      </w:r>
      <w:r w:rsidRPr="00B545CB">
        <w:rPr>
          <w:color w:val="000000"/>
          <w:sz w:val="24"/>
          <w:szCs w:val="24"/>
        </w:rPr>
        <w:t xml:space="preserve"> </w:t>
      </w:r>
      <w:r w:rsidR="004168BC">
        <w:rPr>
          <w:color w:val="000000"/>
          <w:sz w:val="24"/>
          <w:szCs w:val="24"/>
        </w:rPr>
        <w:t>January 2024</w:t>
      </w:r>
    </w:p>
    <w:p w14:paraId="05DBF214" w14:textId="3412E090" w:rsidR="001F46BE" w:rsidRDefault="001B6B75" w:rsidP="001B6B75">
      <w:pPr>
        <w:spacing w:after="0"/>
        <w:ind w:firstLine="720"/>
        <w:rPr>
          <w:rStyle w:val="apple-style-span"/>
          <w:color w:val="222222"/>
          <w:sz w:val="24"/>
          <w:szCs w:val="24"/>
          <w:lang w:val="en-US"/>
        </w:rPr>
      </w:pPr>
      <w:r>
        <w:rPr>
          <w:rStyle w:val="apple-style-span"/>
          <w:sz w:val="24"/>
          <w:szCs w:val="24"/>
        </w:rPr>
        <w:t xml:space="preserve">During the Vietnam War – and </w:t>
      </w:r>
      <w:r w:rsidR="00C83DD2">
        <w:rPr>
          <w:rStyle w:val="apple-style-span"/>
          <w:sz w:val="24"/>
          <w:szCs w:val="24"/>
        </w:rPr>
        <w:t xml:space="preserve">in </w:t>
      </w:r>
      <w:r>
        <w:rPr>
          <w:rStyle w:val="apple-style-span"/>
          <w:sz w:val="24"/>
          <w:szCs w:val="24"/>
        </w:rPr>
        <w:t>the post-War period</w:t>
      </w:r>
      <w:r w:rsidR="00C83DD2">
        <w:rPr>
          <w:rStyle w:val="apple-style-span"/>
          <w:sz w:val="24"/>
          <w:szCs w:val="24"/>
        </w:rPr>
        <w:t xml:space="preserve"> to date</w:t>
      </w:r>
      <w:r>
        <w:rPr>
          <w:rStyle w:val="apple-style-span"/>
          <w:sz w:val="24"/>
          <w:szCs w:val="24"/>
        </w:rPr>
        <w:t>, Vietnamese c</w:t>
      </w:r>
      <w:r w:rsidRPr="00FA0BC5">
        <w:rPr>
          <w:rStyle w:val="apple-style-span"/>
          <w:sz w:val="24"/>
          <w:szCs w:val="24"/>
        </w:rPr>
        <w:t>ommunist writings and pronouncements invariably used pejorative term</w:t>
      </w:r>
      <w:r>
        <w:rPr>
          <w:rStyle w:val="apple-style-span"/>
          <w:sz w:val="24"/>
          <w:szCs w:val="24"/>
        </w:rPr>
        <w:t>s</w:t>
      </w:r>
      <w:r w:rsidRPr="00FA0BC5">
        <w:rPr>
          <w:rStyle w:val="apple-style-span"/>
          <w:sz w:val="24"/>
          <w:szCs w:val="24"/>
        </w:rPr>
        <w:t xml:space="preserve"> when referring to </w:t>
      </w:r>
      <w:r>
        <w:rPr>
          <w:rStyle w:val="apple-style-span"/>
          <w:sz w:val="24"/>
          <w:szCs w:val="24"/>
        </w:rPr>
        <w:t>Free World Forces</w:t>
      </w:r>
      <w:r w:rsidRPr="00FA0BC5">
        <w:rPr>
          <w:rStyle w:val="apple-style-span"/>
          <w:sz w:val="24"/>
          <w:szCs w:val="24"/>
        </w:rPr>
        <w:t xml:space="preserve"> in</w:t>
      </w:r>
      <w:r>
        <w:rPr>
          <w:rStyle w:val="apple-style-span"/>
          <w:sz w:val="24"/>
          <w:szCs w:val="24"/>
        </w:rPr>
        <w:t>volved in the</w:t>
      </w:r>
      <w:r w:rsidRPr="00FA0BC5">
        <w:rPr>
          <w:rStyle w:val="apple-style-span"/>
          <w:sz w:val="24"/>
          <w:szCs w:val="24"/>
        </w:rPr>
        <w:t xml:space="preserve"> Vietnam</w:t>
      </w:r>
      <w:r>
        <w:rPr>
          <w:rStyle w:val="apple-style-span"/>
          <w:sz w:val="24"/>
          <w:szCs w:val="24"/>
        </w:rPr>
        <w:t xml:space="preserve"> War an</w:t>
      </w:r>
      <w:r w:rsidR="00D61205">
        <w:rPr>
          <w:rStyle w:val="apple-style-span"/>
          <w:sz w:val="24"/>
          <w:szCs w:val="24"/>
        </w:rPr>
        <w:t>d</w:t>
      </w:r>
      <w:r>
        <w:rPr>
          <w:rStyle w:val="apple-style-span"/>
          <w:sz w:val="24"/>
          <w:szCs w:val="24"/>
        </w:rPr>
        <w:t xml:space="preserve"> </w:t>
      </w:r>
      <w:r w:rsidRPr="00910CA3">
        <w:rPr>
          <w:sz w:val="24"/>
          <w:szCs w:val="24"/>
        </w:rPr>
        <w:t>S</w:t>
      </w:r>
      <w:r w:rsidRPr="000A750F">
        <w:rPr>
          <w:sz w:val="24"/>
          <w:szCs w:val="24"/>
        </w:rPr>
        <w:t>à</w:t>
      </w:r>
      <w:r w:rsidRPr="00910CA3">
        <w:rPr>
          <w:sz w:val="24"/>
          <w:szCs w:val="24"/>
        </w:rPr>
        <w:t>i</w:t>
      </w:r>
      <w:r>
        <w:rPr>
          <w:sz w:val="24"/>
          <w:szCs w:val="24"/>
        </w:rPr>
        <w:t xml:space="preserve"> G</w:t>
      </w:r>
      <w:r w:rsidRPr="006E68D4">
        <w:rPr>
          <w:color w:val="000000"/>
          <w:sz w:val="24"/>
          <w:szCs w:val="24"/>
          <w:lang w:val="vi-VN"/>
        </w:rPr>
        <w:t>ò</w:t>
      </w:r>
      <w:r w:rsidRPr="00910CA3">
        <w:rPr>
          <w:sz w:val="24"/>
          <w:szCs w:val="24"/>
        </w:rPr>
        <w:t>n</w:t>
      </w:r>
      <w:r>
        <w:rPr>
          <w:rStyle w:val="apple-style-span"/>
          <w:sz w:val="24"/>
          <w:szCs w:val="24"/>
        </w:rPr>
        <w:t xml:space="preserve"> Government troops</w:t>
      </w:r>
      <w:r w:rsidRPr="00FA0BC5">
        <w:rPr>
          <w:rStyle w:val="apple-style-span"/>
          <w:sz w:val="24"/>
          <w:szCs w:val="24"/>
        </w:rPr>
        <w:t>. – including derogative pronouns and epithets (</w:t>
      </w:r>
      <w:r>
        <w:rPr>
          <w:rStyle w:val="apple-style-span"/>
          <w:sz w:val="24"/>
          <w:szCs w:val="24"/>
        </w:rPr>
        <w:t xml:space="preserve">eg: </w:t>
      </w:r>
      <w:r w:rsidRPr="0096703E">
        <w:rPr>
          <w:rStyle w:val="apple-style-span"/>
          <w:i/>
          <w:iCs/>
          <w:sz w:val="24"/>
          <w:szCs w:val="24"/>
        </w:rPr>
        <w:t>ch</w:t>
      </w:r>
      <w:r w:rsidRPr="0096703E">
        <w:rPr>
          <w:i/>
          <w:iCs/>
          <w:color w:val="000000"/>
          <w:sz w:val="24"/>
          <w:szCs w:val="24"/>
          <w:lang w:val="vi-VN"/>
        </w:rPr>
        <w:t>ú</w:t>
      </w:r>
      <w:r w:rsidRPr="0096703E">
        <w:rPr>
          <w:rStyle w:val="apple-style-span"/>
          <w:i/>
          <w:iCs/>
          <w:sz w:val="24"/>
          <w:szCs w:val="24"/>
        </w:rPr>
        <w:t>ng n</w:t>
      </w:r>
      <w:r w:rsidRPr="0096703E">
        <w:rPr>
          <w:i/>
          <w:iCs/>
          <w:color w:val="000000"/>
          <w:sz w:val="24"/>
          <w:szCs w:val="24"/>
          <w:lang w:val="vi-VN"/>
        </w:rPr>
        <w:t>ó</w:t>
      </w:r>
      <w:r w:rsidRPr="0096703E">
        <w:rPr>
          <w:rStyle w:val="apple-style-span"/>
          <w:i/>
          <w:iCs/>
          <w:sz w:val="24"/>
          <w:szCs w:val="24"/>
        </w:rPr>
        <w:t>, m</w:t>
      </w:r>
      <w:r w:rsidRPr="0096703E">
        <w:rPr>
          <w:i/>
          <w:iCs/>
          <w:color w:val="000000"/>
          <w:sz w:val="24"/>
          <w:szCs w:val="24"/>
        </w:rPr>
        <w:t>ấ</w:t>
      </w:r>
      <w:r w:rsidRPr="0096703E">
        <w:rPr>
          <w:rStyle w:val="apple-style-span"/>
          <w:i/>
          <w:iCs/>
          <w:sz w:val="24"/>
          <w:szCs w:val="24"/>
        </w:rPr>
        <w:t>y, b</w:t>
      </w:r>
      <w:r w:rsidRPr="0096703E">
        <w:rPr>
          <w:i/>
          <w:iCs/>
          <w:color w:val="000000"/>
          <w:sz w:val="24"/>
          <w:szCs w:val="24"/>
          <w:lang w:val="vi-VN"/>
        </w:rPr>
        <w:t>ọ</w:t>
      </w:r>
      <w:r w:rsidRPr="0096703E">
        <w:rPr>
          <w:rStyle w:val="apple-style-span"/>
          <w:i/>
          <w:iCs/>
          <w:sz w:val="24"/>
          <w:szCs w:val="24"/>
        </w:rPr>
        <w:t>n</w:t>
      </w:r>
      <w:r w:rsidRPr="00FA0BC5">
        <w:rPr>
          <w:rStyle w:val="apple-style-span"/>
          <w:sz w:val="24"/>
          <w:szCs w:val="24"/>
        </w:rPr>
        <w:t>)</w:t>
      </w:r>
      <w:r>
        <w:rPr>
          <w:rStyle w:val="apple-style-span"/>
          <w:sz w:val="24"/>
          <w:szCs w:val="24"/>
        </w:rPr>
        <w:t>.</w:t>
      </w:r>
      <w:r w:rsidRPr="00FA0BC5">
        <w:rPr>
          <w:rStyle w:val="apple-style-span"/>
          <w:sz w:val="24"/>
          <w:szCs w:val="24"/>
        </w:rPr>
        <w:t xml:space="preserve"> The Australians were routinely referred to as “</w:t>
      </w:r>
      <w:r w:rsidRPr="0096703E">
        <w:rPr>
          <w:i/>
          <w:color w:val="000000"/>
          <w:sz w:val="24"/>
          <w:szCs w:val="24"/>
        </w:rPr>
        <w:t>ch</w:t>
      </w:r>
      <w:r w:rsidRPr="0096703E">
        <w:rPr>
          <w:i/>
          <w:color w:val="000000"/>
          <w:sz w:val="24"/>
          <w:szCs w:val="24"/>
          <w:lang w:val="vi-VN"/>
        </w:rPr>
        <w:t>ư</w:t>
      </w:r>
      <w:r w:rsidRPr="0096703E">
        <w:rPr>
          <w:i/>
          <w:color w:val="000000"/>
          <w:sz w:val="24"/>
          <w:szCs w:val="24"/>
        </w:rPr>
        <w:t xml:space="preserve"> h</w:t>
      </w:r>
      <w:r w:rsidRPr="0096703E">
        <w:rPr>
          <w:i/>
          <w:color w:val="000000"/>
          <w:sz w:val="24"/>
          <w:szCs w:val="24"/>
          <w:lang w:val="vi-VN"/>
        </w:rPr>
        <w:t>ầ</w:t>
      </w:r>
      <w:r w:rsidRPr="0096703E">
        <w:rPr>
          <w:i/>
          <w:color w:val="000000"/>
          <w:sz w:val="24"/>
          <w:szCs w:val="24"/>
        </w:rPr>
        <w:t>u</w:t>
      </w:r>
      <w:r w:rsidRPr="00FA0BC5">
        <w:rPr>
          <w:rStyle w:val="apple-style-span"/>
          <w:color w:val="222222"/>
          <w:sz w:val="24"/>
          <w:szCs w:val="24"/>
          <w:lang w:val="en-US"/>
        </w:rPr>
        <w:t>” – ie “vassals” or “satellite troops of the US</w:t>
      </w:r>
      <w:r w:rsidR="003D1F74">
        <w:rPr>
          <w:rStyle w:val="apple-style-span"/>
          <w:color w:val="222222"/>
          <w:sz w:val="24"/>
          <w:szCs w:val="24"/>
          <w:lang w:val="en-US"/>
        </w:rPr>
        <w:t>”</w:t>
      </w:r>
      <w:r>
        <w:rPr>
          <w:rStyle w:val="apple-style-span"/>
          <w:color w:val="222222"/>
          <w:sz w:val="24"/>
          <w:szCs w:val="24"/>
          <w:lang w:val="en-US"/>
        </w:rPr>
        <w:t>;</w:t>
      </w:r>
      <w:r w:rsidRPr="00FA0BC5">
        <w:rPr>
          <w:rStyle w:val="apple-style-span"/>
          <w:color w:val="222222"/>
          <w:sz w:val="24"/>
          <w:szCs w:val="24"/>
          <w:lang w:val="en-US"/>
        </w:rPr>
        <w:t xml:space="preserve"> “mercenaries” (</w:t>
      </w:r>
      <w:r w:rsidRPr="00AC50C6">
        <w:rPr>
          <w:i/>
          <w:iCs/>
          <w:sz w:val="24"/>
          <w:szCs w:val="24"/>
          <w:lang w:val="en-US"/>
        </w:rPr>
        <w:t>quân đánh thuê</w:t>
      </w:r>
      <w:r w:rsidRPr="00FA0BC5">
        <w:rPr>
          <w:sz w:val="24"/>
          <w:szCs w:val="24"/>
          <w:lang w:val="en-US"/>
        </w:rPr>
        <w:t>)</w:t>
      </w:r>
      <w:r>
        <w:rPr>
          <w:rStyle w:val="apple-style-span"/>
          <w:color w:val="222222"/>
          <w:sz w:val="24"/>
          <w:szCs w:val="24"/>
          <w:lang w:val="en-US"/>
        </w:rPr>
        <w:t>; and</w:t>
      </w:r>
      <w:r w:rsidRPr="00FA0BC5">
        <w:rPr>
          <w:rStyle w:val="apple-style-span"/>
          <w:color w:val="222222"/>
          <w:sz w:val="24"/>
          <w:szCs w:val="24"/>
          <w:lang w:val="en-US"/>
        </w:rPr>
        <w:t xml:space="preserve"> as “</w:t>
      </w:r>
      <w:r w:rsidRPr="0096703E">
        <w:rPr>
          <w:rStyle w:val="apple-style-span"/>
          <w:i/>
          <w:iCs/>
          <w:color w:val="222222"/>
          <w:sz w:val="24"/>
          <w:szCs w:val="24"/>
          <w:lang w:val="en-US"/>
        </w:rPr>
        <w:t>b</w:t>
      </w:r>
      <w:r w:rsidRPr="0096703E">
        <w:rPr>
          <w:i/>
          <w:iCs/>
          <w:color w:val="000000"/>
          <w:sz w:val="24"/>
          <w:szCs w:val="24"/>
          <w:lang w:val="vi-VN"/>
        </w:rPr>
        <w:t>è</w:t>
      </w:r>
      <w:r w:rsidRPr="0096703E">
        <w:rPr>
          <w:rStyle w:val="apple-style-span"/>
          <w:i/>
          <w:iCs/>
          <w:color w:val="222222"/>
          <w:sz w:val="24"/>
          <w:szCs w:val="24"/>
          <w:lang w:val="en-US"/>
        </w:rPr>
        <w:t xml:space="preserve"> l</w:t>
      </w:r>
      <w:r w:rsidRPr="0096703E">
        <w:rPr>
          <w:i/>
          <w:iCs/>
          <w:color w:val="000000"/>
          <w:sz w:val="24"/>
          <w:szCs w:val="24"/>
        </w:rPr>
        <w:t>ũ</w:t>
      </w:r>
      <w:r w:rsidRPr="00FA0BC5">
        <w:rPr>
          <w:rStyle w:val="apple-style-span"/>
          <w:color w:val="222222"/>
          <w:sz w:val="24"/>
          <w:szCs w:val="24"/>
          <w:lang w:val="en-US"/>
        </w:rPr>
        <w:t>” – “a gang”, “</w:t>
      </w:r>
      <w:r w:rsidRPr="0096703E">
        <w:rPr>
          <w:i/>
          <w:iCs/>
          <w:sz w:val="24"/>
          <w:szCs w:val="24"/>
          <w:shd w:val="clear" w:color="auto" w:fill="FFFFFF"/>
        </w:rPr>
        <w:t>giặc</w:t>
      </w:r>
      <w:r w:rsidRPr="00FA0BC5">
        <w:rPr>
          <w:sz w:val="24"/>
          <w:szCs w:val="24"/>
          <w:shd w:val="clear" w:color="auto" w:fill="FFFFFF"/>
        </w:rPr>
        <w:t xml:space="preserve">” (“bandits”) </w:t>
      </w:r>
      <w:r w:rsidRPr="00FA0BC5">
        <w:rPr>
          <w:rStyle w:val="apple-style-span"/>
          <w:color w:val="222222"/>
          <w:sz w:val="24"/>
          <w:szCs w:val="24"/>
          <w:lang w:val="en-US"/>
        </w:rPr>
        <w:t>and as “</w:t>
      </w:r>
      <w:r w:rsidRPr="00FA0BC5">
        <w:rPr>
          <w:rStyle w:val="apple-style-span"/>
          <w:i/>
          <w:color w:val="222222"/>
          <w:sz w:val="24"/>
          <w:szCs w:val="24"/>
          <w:lang w:val="en-US"/>
        </w:rPr>
        <w:t>x</w:t>
      </w:r>
      <w:r w:rsidRPr="00D55918">
        <w:rPr>
          <w:i/>
          <w:iCs/>
          <w:color w:val="000000"/>
          <w:sz w:val="24"/>
          <w:szCs w:val="24"/>
          <w:lang w:val="vi-VN"/>
        </w:rPr>
        <w:t>á</w:t>
      </w:r>
      <w:r w:rsidRPr="00D55918">
        <w:rPr>
          <w:rStyle w:val="apple-style-span"/>
          <w:i/>
          <w:iCs/>
          <w:color w:val="222222"/>
          <w:sz w:val="24"/>
          <w:szCs w:val="24"/>
          <w:lang w:val="en-US"/>
        </w:rPr>
        <w:t>o quy</w:t>
      </w:r>
      <w:bookmarkStart w:id="0" w:name="_Hlk526695854"/>
      <w:r w:rsidRPr="00D55918">
        <w:rPr>
          <w:bCs/>
          <w:i/>
          <w:iCs/>
          <w:color w:val="000000"/>
          <w:sz w:val="24"/>
          <w:szCs w:val="24"/>
        </w:rPr>
        <w:t>ệ</w:t>
      </w:r>
      <w:bookmarkEnd w:id="0"/>
      <w:r w:rsidRPr="00D55918">
        <w:rPr>
          <w:rStyle w:val="apple-style-span"/>
          <w:i/>
          <w:iCs/>
          <w:color w:val="222222"/>
          <w:sz w:val="24"/>
          <w:szCs w:val="24"/>
          <w:lang w:val="en-US"/>
        </w:rPr>
        <w:t>t</w:t>
      </w:r>
      <w:r w:rsidRPr="00FA0BC5">
        <w:rPr>
          <w:rStyle w:val="apple-style-span"/>
          <w:color w:val="222222"/>
          <w:sz w:val="24"/>
          <w:szCs w:val="24"/>
          <w:lang w:val="en-US"/>
        </w:rPr>
        <w:t xml:space="preserve">” - ie </w:t>
      </w:r>
      <w:r w:rsidR="00D61205">
        <w:rPr>
          <w:rStyle w:val="apple-style-span"/>
          <w:color w:val="222222"/>
          <w:sz w:val="24"/>
          <w:szCs w:val="24"/>
          <w:lang w:val="en-US"/>
        </w:rPr>
        <w:t>“</w:t>
      </w:r>
      <w:r w:rsidRPr="00FA0BC5">
        <w:rPr>
          <w:rStyle w:val="apple-style-span"/>
          <w:color w:val="222222"/>
          <w:sz w:val="24"/>
          <w:szCs w:val="24"/>
          <w:lang w:val="en-US"/>
        </w:rPr>
        <w:t>Machiavellian, tricky and devious</w:t>
      </w:r>
      <w:r w:rsidR="00D61205">
        <w:rPr>
          <w:rStyle w:val="apple-style-span"/>
          <w:color w:val="222222"/>
          <w:sz w:val="24"/>
          <w:szCs w:val="24"/>
          <w:lang w:val="en-US"/>
        </w:rPr>
        <w:t>”</w:t>
      </w:r>
      <w:r w:rsidRPr="00FA0BC5">
        <w:rPr>
          <w:rStyle w:val="apple-style-span"/>
          <w:color w:val="222222"/>
          <w:sz w:val="24"/>
          <w:szCs w:val="24"/>
          <w:lang w:val="en-US"/>
        </w:rPr>
        <w:t>.</w:t>
      </w:r>
      <w:r>
        <w:rPr>
          <w:rStyle w:val="apple-style-span"/>
          <w:color w:val="222222"/>
          <w:sz w:val="24"/>
          <w:szCs w:val="24"/>
          <w:lang w:val="en-US"/>
        </w:rPr>
        <w:t xml:space="preserve"> </w:t>
      </w:r>
    </w:p>
    <w:p w14:paraId="7E6C8707" w14:textId="7A95ADB2" w:rsidR="001B6B75" w:rsidRPr="001F46BE" w:rsidRDefault="001B6B75" w:rsidP="001F46BE">
      <w:pPr>
        <w:spacing w:after="0"/>
        <w:ind w:firstLine="720"/>
        <w:rPr>
          <w:color w:val="222222"/>
          <w:sz w:val="24"/>
          <w:szCs w:val="24"/>
          <w:lang w:val="en-US"/>
        </w:rPr>
      </w:pPr>
      <w:r>
        <w:rPr>
          <w:rStyle w:val="apple-style-span"/>
          <w:color w:val="222222"/>
          <w:sz w:val="24"/>
          <w:szCs w:val="24"/>
          <w:lang w:val="en-US"/>
        </w:rPr>
        <w:t>At times however, the effective military skills of Australian and New Zealand troops were noted by the communist writers – principally to further valorize the efforts of the NVA/VC against their better-equipped adversaries</w:t>
      </w:r>
      <w:r w:rsidR="003D1F74">
        <w:rPr>
          <w:rStyle w:val="apple-style-span"/>
          <w:color w:val="222222"/>
          <w:sz w:val="24"/>
          <w:szCs w:val="24"/>
          <w:lang w:val="en-US"/>
        </w:rPr>
        <w:t xml:space="preserve"> </w:t>
      </w:r>
      <w:r>
        <w:rPr>
          <w:rStyle w:val="FootnoteReference"/>
          <w:color w:val="222222"/>
          <w:sz w:val="24"/>
          <w:szCs w:val="24"/>
          <w:lang w:val="en-US"/>
        </w:rPr>
        <w:footnoteReference w:id="1"/>
      </w:r>
      <w:r>
        <w:rPr>
          <w:rStyle w:val="apple-style-span"/>
          <w:color w:val="222222"/>
          <w:sz w:val="24"/>
          <w:szCs w:val="24"/>
          <w:lang w:val="en-US"/>
        </w:rPr>
        <w:t xml:space="preserve"> and to highlight and add import </w:t>
      </w:r>
      <w:r w:rsidR="00C83DD2">
        <w:rPr>
          <w:rStyle w:val="apple-style-span"/>
          <w:color w:val="222222"/>
          <w:sz w:val="24"/>
          <w:szCs w:val="24"/>
          <w:lang w:val="en-US"/>
        </w:rPr>
        <w:t xml:space="preserve">and “kudos” </w:t>
      </w:r>
      <w:r>
        <w:rPr>
          <w:rStyle w:val="apple-style-span"/>
          <w:color w:val="222222"/>
          <w:sz w:val="24"/>
          <w:szCs w:val="24"/>
          <w:lang w:val="en-US"/>
        </w:rPr>
        <w:t>to the</w:t>
      </w:r>
      <w:r w:rsidR="00D61205">
        <w:rPr>
          <w:rStyle w:val="apple-style-span"/>
          <w:color w:val="222222"/>
          <w:sz w:val="24"/>
          <w:szCs w:val="24"/>
          <w:lang w:val="en-US"/>
        </w:rPr>
        <w:t xml:space="preserve"> communists’</w:t>
      </w:r>
      <w:r>
        <w:rPr>
          <w:rStyle w:val="apple-style-span"/>
          <w:color w:val="222222"/>
          <w:sz w:val="24"/>
          <w:szCs w:val="24"/>
          <w:lang w:val="en-US"/>
        </w:rPr>
        <w:t xml:space="preserve"> claimed victories.</w:t>
      </w:r>
    </w:p>
    <w:p w14:paraId="53F03DC4" w14:textId="3BC9AEE9" w:rsidR="003D018D" w:rsidRDefault="003D018D" w:rsidP="003D018D">
      <w:pPr>
        <w:spacing w:after="0"/>
        <w:ind w:firstLine="720"/>
        <w:rPr>
          <w:sz w:val="24"/>
          <w:szCs w:val="24"/>
        </w:rPr>
      </w:pPr>
      <w:r w:rsidRPr="00FA0BC5">
        <w:rPr>
          <w:sz w:val="24"/>
          <w:szCs w:val="24"/>
        </w:rPr>
        <w:t xml:space="preserve">The </w:t>
      </w:r>
      <w:r>
        <w:rPr>
          <w:sz w:val="24"/>
          <w:szCs w:val="24"/>
        </w:rPr>
        <w:t xml:space="preserve">2006 </w:t>
      </w:r>
      <w:r w:rsidR="00C83DD2" w:rsidRPr="00C83DD2">
        <w:rPr>
          <w:color w:val="000000"/>
          <w:sz w:val="24"/>
          <w:szCs w:val="24"/>
        </w:rPr>
        <w:t>Việt C</w:t>
      </w:r>
      <w:r w:rsidR="00C83DD2" w:rsidRPr="00C83DD2">
        <w:rPr>
          <w:color w:val="000000"/>
          <w:sz w:val="24"/>
          <w:szCs w:val="24"/>
          <w:lang w:val="vi-VN"/>
        </w:rPr>
        <w:t>ộ</w:t>
      </w:r>
      <w:r w:rsidR="00C83DD2" w:rsidRPr="00C83DD2">
        <w:rPr>
          <w:color w:val="000000"/>
          <w:sz w:val="24"/>
          <w:szCs w:val="24"/>
        </w:rPr>
        <w:t>ng</w:t>
      </w:r>
      <w:r w:rsidR="00C83DD2">
        <w:rPr>
          <w:b/>
          <w:bCs/>
          <w:color w:val="000000"/>
          <w:sz w:val="24"/>
          <w:szCs w:val="24"/>
        </w:rPr>
        <w:t xml:space="preserve"> </w:t>
      </w:r>
      <w:r w:rsidRPr="00FA0BC5">
        <w:rPr>
          <w:sz w:val="24"/>
          <w:szCs w:val="24"/>
          <w:lang w:val="vi-VN"/>
        </w:rPr>
        <w:t>Đ</w:t>
      </w:r>
      <w:r w:rsidRPr="00FA0BC5">
        <w:rPr>
          <w:sz w:val="24"/>
          <w:szCs w:val="24"/>
        </w:rPr>
        <w:t xml:space="preserve">ất </w:t>
      </w:r>
      <w:r w:rsidRPr="00FA0BC5">
        <w:rPr>
          <w:color w:val="000000"/>
          <w:sz w:val="24"/>
          <w:szCs w:val="24"/>
          <w:lang w:val="vi-VN"/>
        </w:rPr>
        <w:t>Đ</w:t>
      </w:r>
      <w:r w:rsidRPr="00FA0BC5">
        <w:rPr>
          <w:sz w:val="24"/>
          <w:szCs w:val="24"/>
          <w:lang w:val="vi-VN"/>
        </w:rPr>
        <w:t>ỏ</w:t>
      </w:r>
      <w:r w:rsidRPr="00FA0BC5">
        <w:rPr>
          <w:sz w:val="24"/>
          <w:szCs w:val="24"/>
        </w:rPr>
        <w:t xml:space="preserve"> District history </w:t>
      </w:r>
      <w:r w:rsidR="003D1F74">
        <w:rPr>
          <w:sz w:val="24"/>
          <w:szCs w:val="24"/>
        </w:rPr>
        <w:t xml:space="preserve">also </w:t>
      </w:r>
      <w:r w:rsidRPr="00FA0BC5">
        <w:rPr>
          <w:sz w:val="24"/>
          <w:szCs w:val="24"/>
        </w:rPr>
        <w:t xml:space="preserve">recorded that: “The Australians (most of whom were </w:t>
      </w:r>
      <w:r w:rsidRPr="003D018D">
        <w:rPr>
          <w:b/>
          <w:bCs/>
          <w:sz w:val="24"/>
          <w:szCs w:val="24"/>
        </w:rPr>
        <w:t>aborigines</w:t>
      </w:r>
      <w:r w:rsidR="001F46BE">
        <w:rPr>
          <w:b/>
          <w:bCs/>
          <w:sz w:val="24"/>
          <w:szCs w:val="24"/>
        </w:rPr>
        <w:t>/</w:t>
      </w:r>
      <w:r w:rsidR="001F46BE" w:rsidRPr="001F46BE">
        <w:rPr>
          <w:b/>
          <w:bCs/>
          <w:i/>
          <w:iCs/>
          <w:sz w:val="24"/>
          <w:szCs w:val="24"/>
        </w:rPr>
        <w:t>th</w:t>
      </w:r>
      <w:r w:rsidR="001F46BE" w:rsidRPr="001F46BE">
        <w:rPr>
          <w:b/>
          <w:bCs/>
          <w:i/>
          <w:iCs/>
          <w:color w:val="000000"/>
          <w:sz w:val="24"/>
          <w:szCs w:val="24"/>
        </w:rPr>
        <w:t xml:space="preserve">ổ </w:t>
      </w:r>
      <w:r w:rsidR="001F46BE" w:rsidRPr="001F46BE">
        <w:rPr>
          <w:b/>
          <w:bCs/>
          <w:i/>
          <w:iCs/>
          <w:sz w:val="24"/>
          <w:szCs w:val="24"/>
        </w:rPr>
        <w:t>d</w:t>
      </w:r>
      <w:r w:rsidR="001F46BE" w:rsidRPr="001F46BE">
        <w:rPr>
          <w:b/>
          <w:bCs/>
          <w:i/>
          <w:iCs/>
          <w:color w:val="000000"/>
          <w:sz w:val="24"/>
          <w:szCs w:val="24"/>
          <w:lang w:val="vi-VN"/>
        </w:rPr>
        <w:t>â</w:t>
      </w:r>
      <w:r w:rsidR="001F46BE" w:rsidRPr="001F46BE">
        <w:rPr>
          <w:b/>
          <w:bCs/>
          <w:i/>
          <w:iCs/>
          <w:sz w:val="24"/>
          <w:szCs w:val="24"/>
        </w:rPr>
        <w:t>n</w:t>
      </w:r>
      <w:r w:rsidRPr="00FA0BC5">
        <w:rPr>
          <w:sz w:val="24"/>
          <w:szCs w:val="24"/>
        </w:rPr>
        <w:t xml:space="preserve"> </w:t>
      </w:r>
      <w:r w:rsidRPr="00FA0BC5">
        <w:rPr>
          <w:rStyle w:val="FootnoteReference"/>
          <w:sz w:val="24"/>
          <w:szCs w:val="24"/>
        </w:rPr>
        <w:footnoteReference w:id="2"/>
      </w:r>
      <w:r w:rsidRPr="00FA0BC5">
        <w:rPr>
          <w:sz w:val="24"/>
          <w:szCs w:val="24"/>
        </w:rPr>
        <w:t xml:space="preserve">) </w:t>
      </w:r>
      <w:r w:rsidRPr="00FA0BC5">
        <w:rPr>
          <w:color w:val="000000"/>
          <w:sz w:val="24"/>
          <w:szCs w:val="24"/>
        </w:rPr>
        <w:t xml:space="preserve">were very experienced mercenaries having fought a counter-guerilla war in Malaya. … They acclimatised to the weather and adapted to the tropical jungle terrain. They could cut through the thick, thorny jungle and would hide in the swamps and marshes – lying in ambush for many days at a time. … split up into many small elements, </w:t>
      </w:r>
      <w:r>
        <w:rPr>
          <w:color w:val="000000"/>
          <w:sz w:val="24"/>
          <w:szCs w:val="24"/>
        </w:rPr>
        <w:t xml:space="preserve">and </w:t>
      </w:r>
      <w:r w:rsidRPr="00FA0BC5">
        <w:rPr>
          <w:color w:val="000000"/>
          <w:sz w:val="24"/>
          <w:szCs w:val="24"/>
        </w:rPr>
        <w:t>us</w:t>
      </w:r>
      <w:r>
        <w:rPr>
          <w:color w:val="000000"/>
          <w:sz w:val="24"/>
          <w:szCs w:val="24"/>
        </w:rPr>
        <w:t>ing</w:t>
      </w:r>
      <w:r w:rsidRPr="00FA0BC5">
        <w:rPr>
          <w:color w:val="000000"/>
          <w:sz w:val="24"/>
          <w:szCs w:val="24"/>
        </w:rPr>
        <w:t xml:space="preserve"> commando tactics,</w:t>
      </w:r>
      <w:r>
        <w:rPr>
          <w:color w:val="000000"/>
          <w:sz w:val="24"/>
          <w:szCs w:val="24"/>
        </w:rPr>
        <w:t xml:space="preserve"> they</w:t>
      </w:r>
      <w:r w:rsidRPr="00FA0BC5">
        <w:rPr>
          <w:color w:val="000000"/>
          <w:sz w:val="24"/>
          <w:szCs w:val="24"/>
        </w:rPr>
        <w:t xml:space="preserve"> ambush</w:t>
      </w:r>
      <w:r>
        <w:rPr>
          <w:color w:val="000000"/>
          <w:sz w:val="24"/>
          <w:szCs w:val="24"/>
        </w:rPr>
        <w:t>ed</w:t>
      </w:r>
      <w:r w:rsidRPr="00FA0BC5">
        <w:rPr>
          <w:color w:val="000000"/>
          <w:sz w:val="24"/>
          <w:szCs w:val="24"/>
        </w:rPr>
        <w:t xml:space="preserve"> our movement corridors, or follow</w:t>
      </w:r>
      <w:r>
        <w:rPr>
          <w:color w:val="000000"/>
          <w:sz w:val="24"/>
          <w:szCs w:val="24"/>
        </w:rPr>
        <w:t>ed</w:t>
      </w:r>
      <w:r w:rsidRPr="00FA0BC5">
        <w:rPr>
          <w:color w:val="000000"/>
          <w:sz w:val="24"/>
          <w:szCs w:val="24"/>
        </w:rPr>
        <w:t xml:space="preserve"> our tracks deep into our bases. … .  The Australians’ tricks regularly evolved. Their helicopters flew low, landing each of their commando groups close to the edges of our bases – they would then cut through the jungle and secretly approach their objective, attacking into our bases or calling down very destructive artillery fire if their group was not strong enough for an assault. This resulted in many casualties among the revolutionary forces.</w:t>
      </w:r>
      <w:r w:rsidRPr="00FA0BC5">
        <w:rPr>
          <w:sz w:val="24"/>
          <w:szCs w:val="24"/>
        </w:rPr>
        <w:t>”</w:t>
      </w:r>
      <w:r w:rsidRPr="00FA0BC5">
        <w:rPr>
          <w:rStyle w:val="FootnoteReference"/>
          <w:sz w:val="24"/>
          <w:szCs w:val="24"/>
        </w:rPr>
        <w:footnoteReference w:id="3"/>
      </w:r>
    </w:p>
    <w:p w14:paraId="33CFE500" w14:textId="2756B62D" w:rsidR="003D018D" w:rsidRDefault="003D018D" w:rsidP="003D018D">
      <w:pPr>
        <w:spacing w:after="0"/>
        <w:ind w:firstLine="720"/>
        <w:rPr>
          <w:sz w:val="24"/>
          <w:szCs w:val="24"/>
        </w:rPr>
      </w:pPr>
      <w:r w:rsidRPr="003D018D">
        <w:rPr>
          <w:color w:val="000000"/>
          <w:sz w:val="24"/>
          <w:szCs w:val="24"/>
        </w:rPr>
        <w:lastRenderedPageBreak/>
        <w:t xml:space="preserve">A 2016 </w:t>
      </w:r>
      <w:r w:rsidR="00B545CB">
        <w:rPr>
          <w:color w:val="000000"/>
          <w:sz w:val="24"/>
          <w:szCs w:val="24"/>
        </w:rPr>
        <w:t xml:space="preserve">article by the </w:t>
      </w:r>
      <w:r w:rsidR="00BB01EB">
        <w:rPr>
          <w:color w:val="000000"/>
          <w:sz w:val="24"/>
          <w:szCs w:val="24"/>
        </w:rPr>
        <w:t xml:space="preserve">Australian </w:t>
      </w:r>
      <w:r w:rsidRPr="003D018D">
        <w:rPr>
          <w:color w:val="000000"/>
          <w:sz w:val="24"/>
          <w:szCs w:val="24"/>
        </w:rPr>
        <w:t>War Memorial noted that 258 Aboriginal and Torres Strait Islander men served in Vietnam – including 61 national servicemen</w:t>
      </w:r>
      <w:r>
        <w:rPr>
          <w:color w:val="000000"/>
          <w:sz w:val="24"/>
          <w:szCs w:val="24"/>
        </w:rPr>
        <w:t>.</w:t>
      </w:r>
      <w:r>
        <w:rPr>
          <w:rStyle w:val="FootnoteReference"/>
          <w:color w:val="000000"/>
          <w:sz w:val="24"/>
          <w:szCs w:val="24"/>
        </w:rPr>
        <w:footnoteReference w:id="4"/>
      </w:r>
      <w:r w:rsidR="0026552F">
        <w:rPr>
          <w:color w:val="000000"/>
          <w:sz w:val="24"/>
          <w:szCs w:val="24"/>
        </w:rPr>
        <w:t xml:space="preserve"> </w:t>
      </w:r>
      <w:r w:rsidR="0026552F" w:rsidRPr="0026552F">
        <w:rPr>
          <w:sz w:val="24"/>
          <w:szCs w:val="24"/>
        </w:rPr>
        <w:t xml:space="preserve">According to the Australian Department of Veterans’ Affairs in 2023, about 285 servicemen/women of Aboriginal or Torres Strait Islands ethnicity served in the Australian forces in Vietnam during the War – including seven </w:t>
      </w:r>
      <w:r w:rsidR="0026552F">
        <w:rPr>
          <w:sz w:val="24"/>
          <w:szCs w:val="24"/>
        </w:rPr>
        <w:t xml:space="preserve">men </w:t>
      </w:r>
      <w:r w:rsidR="0026552F" w:rsidRPr="0026552F">
        <w:rPr>
          <w:sz w:val="24"/>
          <w:szCs w:val="24"/>
        </w:rPr>
        <w:t>at the Battle of Long T</w:t>
      </w:r>
      <w:r w:rsidR="0026552F" w:rsidRPr="0026552F">
        <w:rPr>
          <w:color w:val="000000"/>
          <w:sz w:val="24"/>
          <w:szCs w:val="24"/>
          <w:lang w:val="vi-VN"/>
        </w:rPr>
        <w:t>â</w:t>
      </w:r>
      <w:r w:rsidR="0026552F" w:rsidRPr="0026552F">
        <w:rPr>
          <w:sz w:val="24"/>
          <w:szCs w:val="24"/>
        </w:rPr>
        <w:t>n</w:t>
      </w:r>
      <w:r w:rsidR="0026552F">
        <w:rPr>
          <w:sz w:val="24"/>
          <w:szCs w:val="24"/>
        </w:rPr>
        <w:t xml:space="preserve"> in August 1966</w:t>
      </w:r>
      <w:r w:rsidR="0026552F" w:rsidRPr="0026552F">
        <w:rPr>
          <w:sz w:val="24"/>
          <w:szCs w:val="24"/>
        </w:rPr>
        <w:t>.</w:t>
      </w:r>
    </w:p>
    <w:p w14:paraId="41F33C3B" w14:textId="4A0BD389" w:rsidR="00BB01EB" w:rsidRDefault="0026552F" w:rsidP="00FF4824">
      <w:pPr>
        <w:spacing w:after="0"/>
        <w:ind w:firstLine="720"/>
        <w:rPr>
          <w:sz w:val="24"/>
          <w:szCs w:val="24"/>
        </w:rPr>
      </w:pPr>
      <w:r w:rsidRPr="0026552F">
        <w:rPr>
          <w:color w:val="000000"/>
          <w:sz w:val="24"/>
          <w:szCs w:val="24"/>
        </w:rPr>
        <w:t>About 3,890 New Zealand (NZ) troops served in 1 ATF</w:t>
      </w:r>
      <w:r w:rsidR="004168BC">
        <w:rPr>
          <w:color w:val="000000"/>
          <w:sz w:val="24"/>
          <w:szCs w:val="24"/>
        </w:rPr>
        <w:t xml:space="preserve"> – and earlier </w:t>
      </w:r>
      <w:r>
        <w:rPr>
          <w:color w:val="000000"/>
          <w:sz w:val="24"/>
          <w:szCs w:val="24"/>
        </w:rPr>
        <w:t xml:space="preserve">in </w:t>
      </w:r>
      <w:r w:rsidR="00B545CB">
        <w:rPr>
          <w:color w:val="000000"/>
          <w:sz w:val="24"/>
          <w:szCs w:val="24"/>
        </w:rPr>
        <w:t xml:space="preserve">the NZ </w:t>
      </w:r>
      <w:r>
        <w:rPr>
          <w:color w:val="000000"/>
          <w:sz w:val="24"/>
          <w:szCs w:val="24"/>
        </w:rPr>
        <w:t>161</w:t>
      </w:r>
      <w:r w:rsidRPr="0026552F">
        <w:rPr>
          <w:color w:val="000000"/>
          <w:sz w:val="24"/>
          <w:szCs w:val="24"/>
          <w:vertAlign w:val="superscript"/>
        </w:rPr>
        <w:t>st</w:t>
      </w:r>
      <w:r>
        <w:rPr>
          <w:color w:val="000000"/>
          <w:sz w:val="24"/>
          <w:szCs w:val="24"/>
        </w:rPr>
        <w:t xml:space="preserve"> Art</w:t>
      </w:r>
      <w:r w:rsidR="00B545CB">
        <w:rPr>
          <w:color w:val="000000"/>
          <w:sz w:val="24"/>
          <w:szCs w:val="24"/>
        </w:rPr>
        <w:t>ller</w:t>
      </w:r>
      <w:r>
        <w:rPr>
          <w:color w:val="000000"/>
          <w:sz w:val="24"/>
          <w:szCs w:val="24"/>
        </w:rPr>
        <w:t>y Battery with the 173</w:t>
      </w:r>
      <w:r w:rsidRPr="0026552F">
        <w:rPr>
          <w:color w:val="000000"/>
          <w:sz w:val="24"/>
          <w:szCs w:val="24"/>
          <w:vertAlign w:val="superscript"/>
        </w:rPr>
        <w:t>rd</w:t>
      </w:r>
      <w:r>
        <w:rPr>
          <w:color w:val="000000"/>
          <w:sz w:val="24"/>
          <w:szCs w:val="24"/>
        </w:rPr>
        <w:t xml:space="preserve"> US Airborne Brigade in 1965-</w:t>
      </w:r>
      <w:r w:rsidR="003D1F74">
        <w:rPr>
          <w:color w:val="000000"/>
          <w:sz w:val="24"/>
          <w:szCs w:val="24"/>
        </w:rPr>
        <w:t>mid 19</w:t>
      </w:r>
      <w:r>
        <w:rPr>
          <w:color w:val="000000"/>
          <w:sz w:val="24"/>
          <w:szCs w:val="24"/>
        </w:rPr>
        <w:t>66,</w:t>
      </w:r>
      <w:r w:rsidRPr="0026552F">
        <w:rPr>
          <w:color w:val="000000"/>
          <w:sz w:val="24"/>
          <w:szCs w:val="24"/>
        </w:rPr>
        <w:t xml:space="preserve"> and</w:t>
      </w:r>
      <w:r>
        <w:rPr>
          <w:color w:val="000000"/>
          <w:sz w:val="24"/>
          <w:szCs w:val="24"/>
        </w:rPr>
        <w:t xml:space="preserve"> with</w:t>
      </w:r>
      <w:r w:rsidRPr="0026552F">
        <w:rPr>
          <w:color w:val="000000"/>
          <w:sz w:val="24"/>
          <w:szCs w:val="24"/>
        </w:rPr>
        <w:t xml:space="preserve"> </w:t>
      </w:r>
      <w:r>
        <w:rPr>
          <w:color w:val="000000"/>
          <w:sz w:val="24"/>
          <w:szCs w:val="24"/>
        </w:rPr>
        <w:t>the NZ</w:t>
      </w:r>
      <w:r w:rsidRPr="0026552F">
        <w:rPr>
          <w:color w:val="000000"/>
          <w:sz w:val="24"/>
          <w:szCs w:val="24"/>
        </w:rPr>
        <w:t xml:space="preserve">ATTV.  </w:t>
      </w:r>
      <w:r w:rsidRPr="0026552F">
        <w:rPr>
          <w:sz w:val="24"/>
          <w:szCs w:val="24"/>
        </w:rPr>
        <w:t>At its peak in late 1968, the New Zealand military strength reached 548. “About 35% of V Force (all NZ Forces deployed to Vietnam) were Maori.”</w:t>
      </w:r>
      <w:r>
        <w:rPr>
          <w:rStyle w:val="FootnoteReference"/>
          <w:sz w:val="24"/>
          <w:szCs w:val="24"/>
        </w:rPr>
        <w:footnoteReference w:id="5"/>
      </w:r>
    </w:p>
    <w:p w14:paraId="4BCF292F" w14:textId="4FE35521" w:rsidR="00BB01EB" w:rsidRDefault="00BB01EB" w:rsidP="00FF4824">
      <w:pPr>
        <w:spacing w:after="0"/>
        <w:ind w:firstLine="720"/>
        <w:rPr>
          <w:sz w:val="24"/>
          <w:szCs w:val="24"/>
        </w:rPr>
      </w:pPr>
      <w:r>
        <w:rPr>
          <w:sz w:val="24"/>
          <w:szCs w:val="24"/>
        </w:rPr>
        <w:t xml:space="preserve">It is possible that </w:t>
      </w:r>
      <w:r w:rsidR="00FF4824">
        <w:rPr>
          <w:sz w:val="24"/>
          <w:szCs w:val="24"/>
        </w:rPr>
        <w:t xml:space="preserve">Vietnamese villagers or </w:t>
      </w:r>
      <w:r w:rsidR="00B545CB" w:rsidRPr="00C83DD2">
        <w:rPr>
          <w:color w:val="000000"/>
          <w:sz w:val="24"/>
          <w:szCs w:val="24"/>
        </w:rPr>
        <w:t>Việt C</w:t>
      </w:r>
      <w:r w:rsidR="00B545CB" w:rsidRPr="00C83DD2">
        <w:rPr>
          <w:color w:val="000000"/>
          <w:sz w:val="24"/>
          <w:szCs w:val="24"/>
          <w:lang w:val="vi-VN"/>
        </w:rPr>
        <w:t>ộ</w:t>
      </w:r>
      <w:r w:rsidR="00B545CB" w:rsidRPr="00C83DD2">
        <w:rPr>
          <w:color w:val="000000"/>
          <w:sz w:val="24"/>
          <w:szCs w:val="24"/>
        </w:rPr>
        <w:t>ng</w:t>
      </w:r>
      <w:r w:rsidR="00FF4824">
        <w:rPr>
          <w:sz w:val="24"/>
          <w:szCs w:val="24"/>
        </w:rPr>
        <w:t xml:space="preserve"> underground cadre saw </w:t>
      </w:r>
      <w:r w:rsidR="00B545CB">
        <w:rPr>
          <w:sz w:val="24"/>
          <w:szCs w:val="24"/>
        </w:rPr>
        <w:t xml:space="preserve">groups of </w:t>
      </w:r>
      <w:r w:rsidR="00FF4824">
        <w:rPr>
          <w:sz w:val="24"/>
          <w:szCs w:val="24"/>
        </w:rPr>
        <w:t xml:space="preserve">New Zealand Maori soldiers in the towns and villages and considered them </w:t>
      </w:r>
      <w:r w:rsidR="00B545CB">
        <w:rPr>
          <w:sz w:val="24"/>
          <w:szCs w:val="24"/>
        </w:rPr>
        <w:t>to be</w:t>
      </w:r>
      <w:r w:rsidR="00FF4824">
        <w:rPr>
          <w:sz w:val="24"/>
          <w:szCs w:val="24"/>
        </w:rPr>
        <w:t xml:space="preserve"> </w:t>
      </w:r>
      <w:r w:rsidR="00FF4824" w:rsidRPr="00FF4824">
        <w:rPr>
          <w:i/>
          <w:iCs/>
          <w:sz w:val="24"/>
          <w:szCs w:val="24"/>
        </w:rPr>
        <w:t>th</w:t>
      </w:r>
      <w:r w:rsidR="00FF4824" w:rsidRPr="00FF4824">
        <w:rPr>
          <w:i/>
          <w:iCs/>
          <w:color w:val="000000"/>
          <w:sz w:val="24"/>
          <w:szCs w:val="24"/>
        </w:rPr>
        <w:t xml:space="preserve">ổ </w:t>
      </w:r>
      <w:r w:rsidR="00FF4824" w:rsidRPr="00FF4824">
        <w:rPr>
          <w:i/>
          <w:iCs/>
          <w:sz w:val="24"/>
          <w:szCs w:val="24"/>
        </w:rPr>
        <w:t>d</w:t>
      </w:r>
      <w:r w:rsidR="00FF4824" w:rsidRPr="00FF4824">
        <w:rPr>
          <w:i/>
          <w:iCs/>
          <w:color w:val="000000"/>
          <w:sz w:val="24"/>
          <w:szCs w:val="24"/>
          <w:lang w:val="vi-VN"/>
        </w:rPr>
        <w:t>â</w:t>
      </w:r>
      <w:r w:rsidR="00FF4824" w:rsidRPr="00FF4824">
        <w:rPr>
          <w:i/>
          <w:iCs/>
          <w:sz w:val="24"/>
          <w:szCs w:val="24"/>
        </w:rPr>
        <w:t>n</w:t>
      </w:r>
      <w:r w:rsidR="00FF4824">
        <w:rPr>
          <w:i/>
          <w:iCs/>
          <w:sz w:val="24"/>
          <w:szCs w:val="24"/>
        </w:rPr>
        <w:t xml:space="preserve"> </w:t>
      </w:r>
      <w:r w:rsidR="00FF4824">
        <w:rPr>
          <w:sz w:val="24"/>
          <w:szCs w:val="24"/>
        </w:rPr>
        <w:t xml:space="preserve">– ie </w:t>
      </w:r>
      <w:r w:rsidR="003D1F74">
        <w:rPr>
          <w:sz w:val="24"/>
          <w:szCs w:val="24"/>
        </w:rPr>
        <w:t xml:space="preserve">Australian </w:t>
      </w:r>
      <w:r w:rsidR="00FF4824">
        <w:rPr>
          <w:sz w:val="24"/>
          <w:szCs w:val="24"/>
        </w:rPr>
        <w:t xml:space="preserve">“aborigines”, hence the remark in the 2006 </w:t>
      </w:r>
      <w:bookmarkStart w:id="2" w:name="_Hlk6746205"/>
      <w:r w:rsidR="00FF4824" w:rsidRPr="00FF4824">
        <w:rPr>
          <w:color w:val="000000"/>
          <w:sz w:val="24"/>
          <w:szCs w:val="24"/>
        </w:rPr>
        <w:t>Vi</w:t>
      </w:r>
      <w:bookmarkStart w:id="3" w:name="_Hlk15550349"/>
      <w:r w:rsidR="00FF4824" w:rsidRPr="00FF4824">
        <w:rPr>
          <w:bCs/>
          <w:color w:val="000000"/>
          <w:sz w:val="24"/>
          <w:szCs w:val="24"/>
        </w:rPr>
        <w:t>ệ</w:t>
      </w:r>
      <w:bookmarkEnd w:id="3"/>
      <w:r w:rsidR="00FF4824" w:rsidRPr="00FF4824">
        <w:rPr>
          <w:bCs/>
          <w:color w:val="000000"/>
          <w:sz w:val="24"/>
          <w:szCs w:val="24"/>
        </w:rPr>
        <w:t>t C</w:t>
      </w:r>
      <w:bookmarkStart w:id="4" w:name="_Hlk3995572"/>
      <w:r w:rsidR="00FF4824" w:rsidRPr="00FF4824">
        <w:rPr>
          <w:color w:val="000000"/>
          <w:sz w:val="24"/>
          <w:szCs w:val="24"/>
          <w:lang w:val="vi-VN"/>
        </w:rPr>
        <w:t>ộ</w:t>
      </w:r>
      <w:bookmarkEnd w:id="4"/>
      <w:r w:rsidR="00FF4824" w:rsidRPr="00FF4824">
        <w:rPr>
          <w:bCs/>
          <w:color w:val="000000"/>
          <w:sz w:val="24"/>
          <w:szCs w:val="24"/>
        </w:rPr>
        <w:t>ng</w:t>
      </w:r>
      <w:bookmarkEnd w:id="2"/>
      <w:r w:rsidR="00FF4824" w:rsidRPr="00C531FC">
        <w:rPr>
          <w:bCs/>
          <w:color w:val="000000"/>
        </w:rPr>
        <w:t xml:space="preserve"> </w:t>
      </w:r>
      <w:r w:rsidR="00FF4824" w:rsidRPr="00FA0BC5">
        <w:rPr>
          <w:sz w:val="24"/>
          <w:szCs w:val="24"/>
          <w:lang w:val="vi-VN"/>
        </w:rPr>
        <w:t>Đ</w:t>
      </w:r>
      <w:r w:rsidR="00FF4824" w:rsidRPr="00FA0BC5">
        <w:rPr>
          <w:sz w:val="24"/>
          <w:szCs w:val="24"/>
        </w:rPr>
        <w:t xml:space="preserve">ất </w:t>
      </w:r>
      <w:r w:rsidR="00FF4824" w:rsidRPr="00FA0BC5">
        <w:rPr>
          <w:color w:val="000000"/>
          <w:sz w:val="24"/>
          <w:szCs w:val="24"/>
          <w:lang w:val="vi-VN"/>
        </w:rPr>
        <w:t>Đ</w:t>
      </w:r>
      <w:r w:rsidR="00FF4824" w:rsidRPr="00FA0BC5">
        <w:rPr>
          <w:sz w:val="24"/>
          <w:szCs w:val="24"/>
          <w:lang w:val="vi-VN"/>
        </w:rPr>
        <w:t>ỏ</w:t>
      </w:r>
      <w:r w:rsidR="00FF4824" w:rsidRPr="00FA0BC5">
        <w:rPr>
          <w:sz w:val="24"/>
          <w:szCs w:val="24"/>
        </w:rPr>
        <w:t xml:space="preserve"> District</w:t>
      </w:r>
      <w:r w:rsidR="00FF4824">
        <w:rPr>
          <w:sz w:val="24"/>
          <w:szCs w:val="24"/>
        </w:rPr>
        <w:t xml:space="preserve"> history</w:t>
      </w:r>
      <w:r w:rsidR="001F46BE">
        <w:rPr>
          <w:sz w:val="24"/>
          <w:szCs w:val="24"/>
        </w:rPr>
        <w:t xml:space="preserve"> noted above</w:t>
      </w:r>
      <w:r w:rsidR="00FF4824">
        <w:rPr>
          <w:sz w:val="24"/>
          <w:szCs w:val="24"/>
        </w:rPr>
        <w:t>.</w:t>
      </w:r>
    </w:p>
    <w:p w14:paraId="3CB49E0D" w14:textId="6F36017C" w:rsidR="009E07B0" w:rsidRPr="00FF4824" w:rsidRDefault="009E07B0" w:rsidP="00FF4824">
      <w:pPr>
        <w:spacing w:after="0"/>
        <w:ind w:firstLine="720"/>
        <w:rPr>
          <w:sz w:val="24"/>
          <w:szCs w:val="24"/>
        </w:rPr>
      </w:pPr>
      <w:r>
        <w:rPr>
          <w:sz w:val="24"/>
          <w:szCs w:val="24"/>
        </w:rPr>
        <w:t xml:space="preserve">Disparaging and offensive slurs for the NVA/VC </w:t>
      </w:r>
      <w:r w:rsidR="003E41D2">
        <w:rPr>
          <w:sz w:val="24"/>
          <w:szCs w:val="24"/>
        </w:rPr>
        <w:t xml:space="preserve">by Australian and US troops </w:t>
      </w:r>
      <w:r>
        <w:rPr>
          <w:sz w:val="24"/>
          <w:szCs w:val="24"/>
        </w:rPr>
        <w:t>were not uncommon eg: “Nigel”, “nog”, dink, gooks,</w:t>
      </w:r>
      <w:r w:rsidR="00781DDB">
        <w:rPr>
          <w:sz w:val="24"/>
          <w:szCs w:val="24"/>
        </w:rPr>
        <w:t xml:space="preserve"> slopes</w:t>
      </w:r>
      <w:r>
        <w:rPr>
          <w:sz w:val="24"/>
          <w:szCs w:val="24"/>
        </w:rPr>
        <w:t xml:space="preserve"> </w:t>
      </w:r>
      <w:r w:rsidR="003E41D2">
        <w:rPr>
          <w:sz w:val="24"/>
          <w:szCs w:val="24"/>
        </w:rPr>
        <w:t>… .</w:t>
      </w:r>
      <w:r w:rsidR="00B545CB">
        <w:rPr>
          <w:sz w:val="24"/>
          <w:szCs w:val="24"/>
        </w:rPr>
        <w:t xml:space="preserve"> These</w:t>
      </w:r>
      <w:r w:rsidR="00CA00E1">
        <w:rPr>
          <w:sz w:val="24"/>
          <w:szCs w:val="24"/>
        </w:rPr>
        <w:t xml:space="preserve"> terms</w:t>
      </w:r>
      <w:r w:rsidR="00B545CB">
        <w:rPr>
          <w:sz w:val="24"/>
          <w:szCs w:val="24"/>
        </w:rPr>
        <w:t xml:space="preserve"> were also applied to other Vietnamese.</w:t>
      </w:r>
    </w:p>
    <w:p w14:paraId="0476630D" w14:textId="77777777" w:rsidR="00BB01EB" w:rsidRDefault="00BB01EB" w:rsidP="00BB01EB">
      <w:pPr>
        <w:pBdr>
          <w:bottom w:val="single" w:sz="6" w:space="1" w:color="auto"/>
        </w:pBdr>
        <w:spacing w:after="0"/>
        <w:rPr>
          <w:sz w:val="24"/>
          <w:szCs w:val="24"/>
        </w:rPr>
      </w:pPr>
    </w:p>
    <w:p w14:paraId="49381626" w14:textId="77777777" w:rsidR="00C814A1" w:rsidRDefault="00C814A1" w:rsidP="00C814A1">
      <w:pPr>
        <w:spacing w:after="0"/>
        <w:jc w:val="center"/>
        <w:rPr>
          <w:sz w:val="24"/>
          <w:szCs w:val="24"/>
        </w:rPr>
      </w:pPr>
    </w:p>
    <w:p w14:paraId="6E227D56" w14:textId="3B1A1772" w:rsidR="00C814A1" w:rsidRDefault="00C814A1" w:rsidP="008A3707">
      <w:pPr>
        <w:spacing w:after="0"/>
        <w:jc w:val="center"/>
        <w:rPr>
          <w:sz w:val="24"/>
          <w:szCs w:val="24"/>
        </w:rPr>
      </w:pPr>
      <w:r>
        <w:rPr>
          <w:sz w:val="24"/>
          <w:szCs w:val="24"/>
        </w:rPr>
        <w:t>Corporal Vincent Roberts – 2 RAR/NZ, an Aboriginal serviceman, instructing a Vietnamese Bushman Scout in the use of the GPMG-60 machine gun, June 1970 – Route 15 area.</w:t>
      </w:r>
    </w:p>
    <w:p w14:paraId="7E853AD6" w14:textId="671B4B0E" w:rsidR="00C814A1" w:rsidRDefault="00C814A1" w:rsidP="008A3707">
      <w:pPr>
        <w:spacing w:after="0"/>
        <w:jc w:val="center"/>
        <w:rPr>
          <w:sz w:val="24"/>
          <w:szCs w:val="24"/>
        </w:rPr>
      </w:pPr>
      <w:r>
        <w:rPr>
          <w:sz w:val="24"/>
          <w:szCs w:val="24"/>
        </w:rPr>
        <w:t>(AWM: FAI/70/0408/VN – copyright expired</w:t>
      </w:r>
      <w:r w:rsidR="008A3707">
        <w:rPr>
          <w:sz w:val="24"/>
          <w:szCs w:val="24"/>
        </w:rPr>
        <w:t>,</w:t>
      </w:r>
      <w:r>
        <w:rPr>
          <w:sz w:val="24"/>
          <w:szCs w:val="24"/>
        </w:rPr>
        <w:t xml:space="preserve"> ie in the public domain)</w:t>
      </w:r>
    </w:p>
    <w:p w14:paraId="689A3245" w14:textId="3347B240" w:rsidR="00C814A1" w:rsidRDefault="008A3707" w:rsidP="00A22E52">
      <w:pPr>
        <w:spacing w:after="0"/>
        <w:jc w:val="center"/>
        <w:rPr>
          <w:sz w:val="24"/>
          <w:szCs w:val="24"/>
        </w:rPr>
      </w:pPr>
      <w:r>
        <w:rPr>
          <w:noProof/>
        </w:rPr>
        <w:drawing>
          <wp:inline distT="0" distB="0" distL="0" distR="0" wp14:anchorId="6FEF2D61" wp14:editId="29DD1134">
            <wp:extent cx="2483302" cy="2533650"/>
            <wp:effectExtent l="0" t="0" r="0" b="0"/>
            <wp:docPr id="10852751" name="Picture 1" descr="FAI/70/0408/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I/70/0408/V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1562" cy="2562483"/>
                    </a:xfrm>
                    <a:prstGeom prst="rect">
                      <a:avLst/>
                    </a:prstGeom>
                    <a:noFill/>
                    <a:ln>
                      <a:noFill/>
                    </a:ln>
                  </pic:spPr>
                </pic:pic>
              </a:graphicData>
            </a:graphic>
          </wp:inline>
        </w:drawing>
      </w:r>
    </w:p>
    <w:p w14:paraId="030244DD" w14:textId="77777777" w:rsidR="009D0E23" w:rsidRDefault="009D0E23" w:rsidP="00A22E52">
      <w:pPr>
        <w:spacing w:after="0"/>
        <w:jc w:val="center"/>
        <w:rPr>
          <w:sz w:val="24"/>
          <w:szCs w:val="24"/>
        </w:rPr>
      </w:pPr>
    </w:p>
    <w:p w14:paraId="228B97C9" w14:textId="300B0EE8" w:rsidR="00C814A1" w:rsidRDefault="00A22E52" w:rsidP="00C814A1">
      <w:pPr>
        <w:spacing w:after="0"/>
        <w:jc w:val="center"/>
        <w:rPr>
          <w:sz w:val="24"/>
          <w:szCs w:val="24"/>
        </w:rPr>
      </w:pPr>
      <w:r>
        <w:rPr>
          <w:sz w:val="24"/>
          <w:szCs w:val="24"/>
        </w:rPr>
        <w:t>______________________________________________________________________</w:t>
      </w:r>
    </w:p>
    <w:p w14:paraId="173AF6E5" w14:textId="67C75322" w:rsidR="003D018D" w:rsidRPr="008A3707" w:rsidRDefault="00BB01EB" w:rsidP="008A3707">
      <w:pPr>
        <w:pStyle w:val="Default"/>
        <w:rPr>
          <w:sz w:val="20"/>
          <w:szCs w:val="20"/>
        </w:rPr>
      </w:pPr>
      <w:r w:rsidRPr="009D0E23">
        <w:t>Extracted from Chamberlain, E.P., Research Note 1/2020</w:t>
      </w:r>
      <w:r w:rsidRPr="00C3112E">
        <w:rPr>
          <w:sz w:val="20"/>
          <w:szCs w:val="20"/>
        </w:rPr>
        <w:t>,</w:t>
      </w:r>
      <w:r w:rsidR="008C79EE">
        <w:rPr>
          <w:sz w:val="20"/>
          <w:szCs w:val="20"/>
        </w:rPr>
        <w:t xml:space="preserve"> </w:t>
      </w:r>
      <w:r w:rsidRPr="00C3112E">
        <w:t xml:space="preserve">28 February 2020 </w:t>
      </w:r>
      <w:r w:rsidR="00C3112E" w:rsidRPr="00C3112E">
        <w:t>–</w:t>
      </w:r>
      <w:r w:rsidRPr="00C3112E">
        <w:t xml:space="preserve"> Updated</w:t>
      </w:r>
      <w:r w:rsidR="00C3112E">
        <w:t xml:space="preserve"> 2023</w:t>
      </w:r>
      <w:r w:rsidR="00C709C4">
        <w:t xml:space="preserve">: </w:t>
      </w:r>
      <w:r w:rsidR="00C3112E" w:rsidRPr="00C3112E">
        <w:t>Communist Views of the 1</w:t>
      </w:r>
      <w:r w:rsidR="00C3112E" w:rsidRPr="00C3112E">
        <w:rPr>
          <w:vertAlign w:val="superscript"/>
        </w:rPr>
        <w:t>st</w:t>
      </w:r>
      <w:r w:rsidR="00C3112E" w:rsidRPr="00C3112E">
        <w:t xml:space="preserve"> Australian Task Force</w:t>
      </w:r>
      <w:r w:rsidR="00C3112E">
        <w:t xml:space="preserve"> (10</w:t>
      </w:r>
      <w:r w:rsidR="00211DE0">
        <w:t>2</w:t>
      </w:r>
      <w:r w:rsidR="001B6B75">
        <w:t xml:space="preserve"> </w:t>
      </w:r>
      <w:r w:rsidR="00C3112E">
        <w:t>pages)</w:t>
      </w:r>
      <w:r w:rsidR="003D1F74">
        <w:t xml:space="preserve">. Complimentary copies </w:t>
      </w:r>
      <w:r w:rsidR="00EC77EA">
        <w:t xml:space="preserve">are </w:t>
      </w:r>
      <w:r w:rsidR="003D1F74">
        <w:t>available on req</w:t>
      </w:r>
      <w:r w:rsidR="00EC77EA">
        <w:t xml:space="preserve">uest from </w:t>
      </w:r>
      <w:hyperlink r:id="rId8" w:history="1">
        <w:r w:rsidR="00EC77EA" w:rsidRPr="00211DE0">
          <w:rPr>
            <w:rStyle w:val="Hyperlink"/>
            <w:color w:val="auto"/>
            <w:u w:val="none"/>
          </w:rPr>
          <w:t>ernestchris@tpg.com.au</w:t>
        </w:r>
      </w:hyperlink>
      <w:r w:rsidR="00EC77EA">
        <w:t xml:space="preserve"> .</w:t>
      </w:r>
    </w:p>
    <w:sectPr w:rsidR="003D018D" w:rsidRPr="008A37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A6F3B" w14:textId="77777777" w:rsidR="00D40E66" w:rsidRDefault="00D40E66" w:rsidP="003D018D">
      <w:pPr>
        <w:spacing w:after="0" w:line="240" w:lineRule="auto"/>
      </w:pPr>
      <w:r>
        <w:separator/>
      </w:r>
    </w:p>
  </w:endnote>
  <w:endnote w:type="continuationSeparator" w:id="0">
    <w:p w14:paraId="7A04F6D4" w14:textId="77777777" w:rsidR="00D40E66" w:rsidRDefault="00D40E66" w:rsidP="003D0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A3F33" w14:textId="77777777" w:rsidR="00D40E66" w:rsidRDefault="00D40E66" w:rsidP="003D018D">
      <w:pPr>
        <w:spacing w:after="0" w:line="240" w:lineRule="auto"/>
      </w:pPr>
      <w:r>
        <w:separator/>
      </w:r>
    </w:p>
  </w:footnote>
  <w:footnote w:type="continuationSeparator" w:id="0">
    <w:p w14:paraId="0F7463EF" w14:textId="77777777" w:rsidR="00D40E66" w:rsidRDefault="00D40E66" w:rsidP="003D018D">
      <w:pPr>
        <w:spacing w:after="0" w:line="240" w:lineRule="auto"/>
      </w:pPr>
      <w:r>
        <w:continuationSeparator/>
      </w:r>
    </w:p>
  </w:footnote>
  <w:footnote w:id="1">
    <w:p w14:paraId="2284F9C5" w14:textId="7A0ABE65" w:rsidR="001B6B75" w:rsidRPr="003A7F14" w:rsidRDefault="001B6B75" w:rsidP="001B6B75">
      <w:pPr>
        <w:pStyle w:val="FootnoteText"/>
        <w:rPr>
          <w:lang w:val="en-US"/>
        </w:rPr>
      </w:pPr>
      <w:r>
        <w:rPr>
          <w:rStyle w:val="FootnoteReference"/>
        </w:rPr>
        <w:footnoteRef/>
      </w:r>
      <w:r>
        <w:t xml:space="preserve"> </w:t>
      </w:r>
      <w:r>
        <w:rPr>
          <w:lang w:val="en-US"/>
        </w:rPr>
        <w:t>In Ph</w:t>
      </w:r>
      <w:r w:rsidRPr="0030386C">
        <w:t>ướ</w:t>
      </w:r>
      <w:r>
        <w:rPr>
          <w:lang w:val="en-US"/>
        </w:rPr>
        <w:t>c Tuy Province, 1 ATF had a significant technological military advantage over the local NVA/VC eg in: armour, artillery, tracked and wheeled mobility, helicopter</w:t>
      </w:r>
      <w:r w:rsidR="004168BC">
        <w:rPr>
          <w:lang w:val="en-US"/>
        </w:rPr>
        <w:t>s</w:t>
      </w:r>
      <w:r>
        <w:rPr>
          <w:lang w:val="en-US"/>
        </w:rPr>
        <w:t xml:space="preserve"> and fixed-wing aircraft, communications, food supplies, shelter, and medical support. NVA/VC casualty rates were high, and life for the NVA/VC cadre and soldiers was very dangerous and difficult. Also - unlike Free World Force troops, NVA/VC cadre and soldiers had no defined</w:t>
      </w:r>
      <w:r w:rsidR="00C83DD2">
        <w:rPr>
          <w:lang w:val="en-US"/>
        </w:rPr>
        <w:t>/limited</w:t>
      </w:r>
      <w:r>
        <w:rPr>
          <w:lang w:val="en-US"/>
        </w:rPr>
        <w:t xml:space="preserve"> “tour of duty” during the War. See: Chamberlain, E.P., “Tougher Than Us – the NVA/VC” – Powerpoint presentation/Conference paper, Vietnam: International Perspectives on a Long War, Australian War Memorial, Canberra, 16 August 2013</w:t>
      </w:r>
      <w:r w:rsidR="001F46BE">
        <w:rPr>
          <w:lang w:val="en-US"/>
        </w:rPr>
        <w:t xml:space="preserve">: </w:t>
      </w:r>
      <w:r>
        <w:rPr>
          <w:lang w:val="en-US"/>
        </w:rPr>
        <w:t>Geelong</w:t>
      </w:r>
      <w:r w:rsidR="004168BC">
        <w:rPr>
          <w:lang w:val="en-US"/>
        </w:rPr>
        <w:t xml:space="preserve"> Vietnam Veterans</w:t>
      </w:r>
      <w:r>
        <w:rPr>
          <w:lang w:val="en-US"/>
        </w:rPr>
        <w:t xml:space="preserve">, 13 November 2013. </w:t>
      </w:r>
    </w:p>
  </w:footnote>
  <w:footnote w:id="2">
    <w:p w14:paraId="427E70A7" w14:textId="628CF45B" w:rsidR="003D018D" w:rsidRPr="00BF6385" w:rsidRDefault="003D018D" w:rsidP="003D018D">
      <w:pPr>
        <w:spacing w:after="0"/>
        <w:rPr>
          <w:color w:val="000000"/>
        </w:rPr>
      </w:pPr>
      <w:r>
        <w:rPr>
          <w:rStyle w:val="FootnoteReference"/>
        </w:rPr>
        <w:footnoteRef/>
      </w:r>
      <w:r>
        <w:t xml:space="preserve"> </w:t>
      </w:r>
      <w:r w:rsidRPr="00D50E3E">
        <w:rPr>
          <w:lang w:val="vi-VN"/>
        </w:rPr>
        <w:t>Đ</w:t>
      </w:r>
      <w:r>
        <w:t xml:space="preserve">ất </w:t>
      </w:r>
      <w:r w:rsidRPr="00D50E3E">
        <w:rPr>
          <w:color w:val="000000"/>
          <w:lang w:val="vi-VN"/>
        </w:rPr>
        <w:t>Đ</w:t>
      </w:r>
      <w:r w:rsidRPr="00D50E3E">
        <w:rPr>
          <w:lang w:val="vi-VN"/>
        </w:rPr>
        <w:t>ỏ</w:t>
      </w:r>
      <w:r>
        <w:t xml:space="preserve"> History – 2006, p.201. Literally – “</w:t>
      </w:r>
      <w:r w:rsidRPr="000D05F3">
        <w:rPr>
          <w:i/>
          <w:iCs/>
        </w:rPr>
        <w:t>th</w:t>
      </w:r>
      <w:r w:rsidRPr="000D05F3">
        <w:rPr>
          <w:i/>
          <w:iCs/>
          <w:color w:val="000000"/>
        </w:rPr>
        <w:t xml:space="preserve">ổ </w:t>
      </w:r>
      <w:r w:rsidRPr="000D05F3">
        <w:rPr>
          <w:i/>
          <w:iCs/>
        </w:rPr>
        <w:t>d</w:t>
      </w:r>
      <w:r w:rsidRPr="000D05F3">
        <w:rPr>
          <w:i/>
          <w:iCs/>
          <w:color w:val="000000"/>
          <w:lang w:val="vi-VN"/>
        </w:rPr>
        <w:t>â</w:t>
      </w:r>
      <w:r w:rsidRPr="000D05F3">
        <w:rPr>
          <w:i/>
          <w:iCs/>
        </w:rPr>
        <w:t>n</w:t>
      </w:r>
      <w:r>
        <w:t xml:space="preserve">”. </w:t>
      </w:r>
      <w:r>
        <w:rPr>
          <w:color w:val="000000"/>
        </w:rPr>
        <w:t>Tr</w:t>
      </w:r>
      <w:r w:rsidRPr="00CD4FFA">
        <w:rPr>
          <w:lang w:val="vi-VN"/>
        </w:rPr>
        <w:t>ầ</w:t>
      </w:r>
      <w:r>
        <w:rPr>
          <w:color w:val="000000"/>
        </w:rPr>
        <w:t>n Quang To</w:t>
      </w:r>
      <w:r>
        <w:rPr>
          <w:lang w:val="vi-VN"/>
        </w:rPr>
        <w:t>ạ</w:t>
      </w:r>
      <w:r>
        <w:rPr>
          <w:color w:val="000000"/>
        </w:rPr>
        <w:t xml:space="preserve">i &amp; </w:t>
      </w:r>
      <w:r w:rsidRPr="0022006E">
        <w:rPr>
          <w:lang w:val="vi-VN"/>
        </w:rPr>
        <w:t>Đặ</w:t>
      </w:r>
      <w:r w:rsidRPr="0022006E">
        <w:rPr>
          <w:color w:val="000000"/>
        </w:rPr>
        <w:t>ng Tấn H</w:t>
      </w:r>
      <w:r w:rsidRPr="0022006E">
        <w:rPr>
          <w:rStyle w:val="Emphasis"/>
          <w:b w:val="0"/>
        </w:rPr>
        <w:t>ươ</w:t>
      </w:r>
      <w:r w:rsidRPr="0022006E">
        <w:rPr>
          <w:color w:val="000000"/>
        </w:rPr>
        <w:t>ng</w:t>
      </w:r>
      <w:r>
        <w:rPr>
          <w:color w:val="000000"/>
        </w:rPr>
        <w:t xml:space="preserve"> (eds)</w:t>
      </w:r>
      <w:r w:rsidRPr="0022006E">
        <w:rPr>
          <w:color w:val="000000"/>
        </w:rPr>
        <w:t>, L</w:t>
      </w:r>
      <w:r w:rsidRPr="0022006E">
        <w:rPr>
          <w:lang w:val="vi-VN"/>
        </w:rPr>
        <w:t>ị</w:t>
      </w:r>
      <w:r w:rsidRPr="0022006E">
        <w:rPr>
          <w:color w:val="000000"/>
        </w:rPr>
        <w:t xml:space="preserve">ch Sử </w:t>
      </w:r>
      <w:r w:rsidRPr="0022006E">
        <w:rPr>
          <w:lang w:val="vi-VN"/>
        </w:rPr>
        <w:t>Đ</w:t>
      </w:r>
      <w:r w:rsidRPr="0022006E">
        <w:rPr>
          <w:color w:val="000000"/>
        </w:rPr>
        <w:t>ấu Tranh V</w:t>
      </w:r>
      <w:r w:rsidRPr="0022006E">
        <w:rPr>
          <w:iCs/>
          <w:lang w:val="vi-VN"/>
        </w:rPr>
        <w:t>à</w:t>
      </w:r>
      <w:r w:rsidRPr="0022006E">
        <w:rPr>
          <w:iCs/>
        </w:rPr>
        <w:t xml:space="preserve"> </w:t>
      </w:r>
      <w:r w:rsidRPr="0022006E">
        <w:rPr>
          <w:color w:val="000000"/>
        </w:rPr>
        <w:t>X</w:t>
      </w:r>
      <w:r w:rsidRPr="0022006E">
        <w:rPr>
          <w:color w:val="000000"/>
          <w:lang w:val="vi-VN"/>
        </w:rPr>
        <w:t>â</w:t>
      </w:r>
      <w:r w:rsidRPr="0022006E">
        <w:rPr>
          <w:color w:val="000000"/>
        </w:rPr>
        <w:t>y D</w:t>
      </w:r>
      <w:r w:rsidRPr="0022006E">
        <w:t>ự</w:t>
      </w:r>
      <w:r w:rsidRPr="0022006E">
        <w:rPr>
          <w:color w:val="000000"/>
        </w:rPr>
        <w:t>ng C</w:t>
      </w:r>
      <w:r w:rsidRPr="0022006E">
        <w:rPr>
          <w:lang w:val="vi-VN"/>
        </w:rPr>
        <w:t>ủ</w:t>
      </w:r>
      <w:r w:rsidRPr="0022006E">
        <w:rPr>
          <w:color w:val="000000"/>
        </w:rPr>
        <w:t xml:space="preserve">a </w:t>
      </w:r>
      <w:r w:rsidRPr="0022006E">
        <w:rPr>
          <w:lang w:val="vi-VN"/>
        </w:rPr>
        <w:t>Đả</w:t>
      </w:r>
      <w:r w:rsidRPr="0022006E">
        <w:rPr>
          <w:color w:val="000000"/>
        </w:rPr>
        <w:t>ng B</w:t>
      </w:r>
      <w:r w:rsidRPr="0022006E">
        <w:rPr>
          <w:lang w:val="vi-VN"/>
        </w:rPr>
        <w:t>ộ</w:t>
      </w:r>
      <w:r w:rsidRPr="0022006E">
        <w:rPr>
          <w:color w:val="000000"/>
        </w:rPr>
        <w:t>, Qu</w:t>
      </w:r>
      <w:r w:rsidRPr="0022006E">
        <w:rPr>
          <w:color w:val="000000"/>
          <w:lang w:val="vi-VN"/>
        </w:rPr>
        <w:t>â</w:t>
      </w:r>
      <w:r w:rsidRPr="0022006E">
        <w:rPr>
          <w:color w:val="000000"/>
        </w:rPr>
        <w:t>n V</w:t>
      </w:r>
      <w:r w:rsidRPr="0022006E">
        <w:rPr>
          <w:iCs/>
          <w:lang w:val="vi-VN"/>
        </w:rPr>
        <w:t>à</w:t>
      </w:r>
      <w:r w:rsidRPr="0022006E">
        <w:rPr>
          <w:color w:val="000000"/>
        </w:rPr>
        <w:t xml:space="preserve"> D</w:t>
      </w:r>
      <w:r w:rsidRPr="0022006E">
        <w:rPr>
          <w:color w:val="000000"/>
          <w:lang w:val="vi-VN"/>
        </w:rPr>
        <w:t>â</w:t>
      </w:r>
      <w:r w:rsidRPr="0022006E">
        <w:rPr>
          <w:color w:val="000000"/>
        </w:rPr>
        <w:t>n Huy</w:t>
      </w:r>
      <w:r w:rsidRPr="0022006E">
        <w:rPr>
          <w:rStyle w:val="Emphasis"/>
          <w:b w:val="0"/>
        </w:rPr>
        <w:t>ệ</w:t>
      </w:r>
      <w:r w:rsidRPr="0022006E">
        <w:rPr>
          <w:color w:val="000000"/>
        </w:rPr>
        <w:t xml:space="preserve">n </w:t>
      </w:r>
      <w:r w:rsidRPr="0022006E">
        <w:rPr>
          <w:lang w:val="vi-VN"/>
        </w:rPr>
        <w:t>Đ</w:t>
      </w:r>
      <w:r w:rsidRPr="0022006E">
        <w:rPr>
          <w:color w:val="000000"/>
        </w:rPr>
        <w:t xml:space="preserve">ất </w:t>
      </w:r>
      <w:r w:rsidRPr="0022006E">
        <w:rPr>
          <w:lang w:val="vi-VN"/>
        </w:rPr>
        <w:t>Đỏ</w:t>
      </w:r>
      <w:r w:rsidRPr="0022006E">
        <w:t xml:space="preserve"> (1930-2005)</w:t>
      </w:r>
      <w:r>
        <w:t xml:space="preserve"> (The History of the Struggle and the Building of the Party Chapter, the Forces and the Militia of </w:t>
      </w:r>
      <w:r w:rsidRPr="0022006E">
        <w:rPr>
          <w:lang w:val="vi-VN"/>
        </w:rPr>
        <w:t>Đ</w:t>
      </w:r>
      <w:r w:rsidRPr="0022006E">
        <w:rPr>
          <w:color w:val="000000"/>
        </w:rPr>
        <w:t xml:space="preserve">ất </w:t>
      </w:r>
      <w:r w:rsidRPr="0022006E">
        <w:rPr>
          <w:lang w:val="vi-VN"/>
        </w:rPr>
        <w:t>Đỏ</w:t>
      </w:r>
      <w:r w:rsidRPr="0022006E">
        <w:t xml:space="preserve"> </w:t>
      </w:r>
      <w:r>
        <w:t>District)</w:t>
      </w:r>
      <w:r w:rsidRPr="0022006E">
        <w:rPr>
          <w:color w:val="000000"/>
        </w:rPr>
        <w:t>, Nh</w:t>
      </w:r>
      <w:r w:rsidRPr="0022006E">
        <w:rPr>
          <w:iCs/>
          <w:lang w:val="vi-VN"/>
        </w:rPr>
        <w:t>à</w:t>
      </w:r>
      <w:r w:rsidRPr="0022006E">
        <w:rPr>
          <w:color w:val="000000"/>
        </w:rPr>
        <w:t xml:space="preserve"> Xuất B</w:t>
      </w:r>
      <w:r w:rsidRPr="0022006E">
        <w:rPr>
          <w:lang w:val="vi-VN"/>
        </w:rPr>
        <w:t>ả</w:t>
      </w:r>
      <w:r w:rsidRPr="0022006E">
        <w:rPr>
          <w:color w:val="000000"/>
        </w:rPr>
        <w:t>n T</w:t>
      </w:r>
      <w:r w:rsidRPr="0022006E">
        <w:t>ổ</w:t>
      </w:r>
      <w:r w:rsidRPr="0022006E">
        <w:rPr>
          <w:color w:val="000000"/>
        </w:rPr>
        <w:t>ng H</w:t>
      </w:r>
      <w:r w:rsidRPr="0022006E">
        <w:rPr>
          <w:lang w:val="vi-VN"/>
        </w:rPr>
        <w:t>ợ</w:t>
      </w:r>
      <w:r w:rsidRPr="0022006E">
        <w:rPr>
          <w:color w:val="000000"/>
        </w:rPr>
        <w:t xml:space="preserve">p </w:t>
      </w:r>
      <w:r w:rsidRPr="0022006E">
        <w:rPr>
          <w:lang w:val="vi-VN"/>
        </w:rPr>
        <w:t>Đồ</w:t>
      </w:r>
      <w:r w:rsidRPr="0022006E">
        <w:rPr>
          <w:color w:val="000000"/>
        </w:rPr>
        <w:t>ng Nai</w:t>
      </w:r>
      <w:r>
        <w:rPr>
          <w:color w:val="000000"/>
        </w:rPr>
        <w:t xml:space="preserve"> (</w:t>
      </w:r>
      <w:r w:rsidRPr="00AC13CA">
        <w:rPr>
          <w:color w:val="000000"/>
        </w:rPr>
        <w:t>Đồng Nai Collective Publishing House</w:t>
      </w:r>
      <w:r>
        <w:rPr>
          <w:color w:val="000000"/>
        </w:rPr>
        <w:t>)</w:t>
      </w:r>
      <w:r w:rsidRPr="0022006E">
        <w:rPr>
          <w:color w:val="000000"/>
        </w:rPr>
        <w:t>, Bi</w:t>
      </w:r>
      <w:r w:rsidRPr="0022006E">
        <w:rPr>
          <w:lang w:val="vi-VN"/>
        </w:rPr>
        <w:t>ê</w:t>
      </w:r>
      <w:r w:rsidRPr="0022006E">
        <w:rPr>
          <w:color w:val="000000"/>
        </w:rPr>
        <w:t>n H</w:t>
      </w:r>
      <w:r w:rsidRPr="0022006E">
        <w:rPr>
          <w:lang w:val="vi-VN"/>
        </w:rPr>
        <w:t>ò</w:t>
      </w:r>
      <w:r w:rsidRPr="0022006E">
        <w:rPr>
          <w:color w:val="000000"/>
        </w:rPr>
        <w:t>a, 2006.</w:t>
      </w:r>
      <w:r>
        <w:t xml:space="preserve"> </w:t>
      </w:r>
      <w:r>
        <w:rPr>
          <w:color w:val="000000"/>
        </w:rPr>
        <w:t xml:space="preserve">In southern Vietnam, </w:t>
      </w:r>
      <w:r w:rsidRPr="00F1669F">
        <w:t>the Ch</w:t>
      </w:r>
      <w:r w:rsidRPr="00F1669F">
        <w:rPr>
          <w:lang w:val="vi-VN"/>
        </w:rPr>
        <w:t>â</w:t>
      </w:r>
      <w:r w:rsidRPr="00F1669F">
        <w:t xml:space="preserve">u Ro </w:t>
      </w:r>
      <w:r>
        <w:t>(Ch</w:t>
      </w:r>
      <w:r w:rsidRPr="00F1669F">
        <w:rPr>
          <w:lang w:val="vi-VN"/>
        </w:rPr>
        <w:t>â</w:t>
      </w:r>
      <w:r>
        <w:t>u R</w:t>
      </w:r>
      <w:r w:rsidRPr="00F1669F">
        <w:rPr>
          <w:lang w:val="vi-VN"/>
        </w:rPr>
        <w:t>â</w:t>
      </w:r>
      <w:r>
        <w:t xml:space="preserve">u) </w:t>
      </w:r>
      <w:r w:rsidRPr="00F1669F">
        <w:t>are a minority</w:t>
      </w:r>
      <w:r>
        <w:t xml:space="preserve"> (ie an “aboriginal”)</w:t>
      </w:r>
      <w:r w:rsidRPr="00F1669F">
        <w:t xml:space="preserve"> Mon-Khmer </w:t>
      </w:r>
      <w:r>
        <w:t xml:space="preserve">“Montagnard” </w:t>
      </w:r>
      <w:r w:rsidRPr="00F1669F">
        <w:t>ethnic group of about 26,800</w:t>
      </w:r>
      <w:r>
        <w:t xml:space="preserve"> </w:t>
      </w:r>
      <w:r w:rsidR="00FF4824">
        <w:t>–</w:t>
      </w:r>
      <w:r>
        <w:t xml:space="preserve"> </w:t>
      </w:r>
      <w:r w:rsidR="00FF4824">
        <w:t xml:space="preserve">in </w:t>
      </w:r>
      <w:r w:rsidRPr="00F1669F">
        <w:t xml:space="preserve">2009) of whom about 85% live in </w:t>
      </w:r>
      <w:r w:rsidRPr="00F1669F">
        <w:rPr>
          <w:lang w:val="vi-VN"/>
        </w:rPr>
        <w:t>Đ</w:t>
      </w:r>
      <w:r w:rsidRPr="00F1669F">
        <w:t>ồng Nai, Bà R</w:t>
      </w:r>
      <w:r w:rsidRPr="00F1669F">
        <w:rPr>
          <w:lang w:val="vi-VN"/>
        </w:rPr>
        <w:t>ị</w:t>
      </w:r>
      <w:r w:rsidRPr="00F1669F">
        <w:t>a and Long Kh</w:t>
      </w:r>
      <w:r w:rsidRPr="00F1669F">
        <w:rPr>
          <w:lang w:val="vi-VN"/>
        </w:rPr>
        <w:t>á</w:t>
      </w:r>
      <w:r w:rsidRPr="00F1669F">
        <w:t>nh provinces.</w:t>
      </w:r>
      <w:r w:rsidR="003B235D">
        <w:t xml:space="preserve"> “</w:t>
      </w:r>
      <w:r w:rsidR="003B235D">
        <w:rPr>
          <w:i/>
          <w:iCs/>
        </w:rPr>
        <w:t>T</w:t>
      </w:r>
      <w:r w:rsidR="003B235D" w:rsidRPr="000D05F3">
        <w:rPr>
          <w:i/>
          <w:iCs/>
        </w:rPr>
        <w:t>h</w:t>
      </w:r>
      <w:r w:rsidR="003B235D" w:rsidRPr="000D05F3">
        <w:rPr>
          <w:i/>
          <w:iCs/>
          <w:color w:val="000000"/>
        </w:rPr>
        <w:t xml:space="preserve">ổ </w:t>
      </w:r>
      <w:r w:rsidR="003B235D" w:rsidRPr="000D05F3">
        <w:rPr>
          <w:i/>
          <w:iCs/>
        </w:rPr>
        <w:t>d</w:t>
      </w:r>
      <w:r w:rsidR="003B235D" w:rsidRPr="000D05F3">
        <w:rPr>
          <w:i/>
          <w:iCs/>
          <w:color w:val="000000"/>
          <w:lang w:val="vi-VN"/>
        </w:rPr>
        <w:t>â</w:t>
      </w:r>
      <w:r w:rsidR="003B235D" w:rsidRPr="000D05F3">
        <w:rPr>
          <w:i/>
          <w:iCs/>
        </w:rPr>
        <w:t>n</w:t>
      </w:r>
      <w:r w:rsidR="003B235D">
        <w:t xml:space="preserve"> – montagnards/</w:t>
      </w:r>
      <w:r w:rsidR="003B235D" w:rsidRPr="003B235D">
        <w:rPr>
          <w:i/>
          <w:iCs/>
        </w:rPr>
        <w:t>m</w:t>
      </w:r>
      <w:bookmarkStart w:id="1" w:name="_Hlk11676030"/>
      <w:r w:rsidR="003B235D" w:rsidRPr="003B235D">
        <w:rPr>
          <w:i/>
          <w:iCs/>
          <w:color w:val="000000"/>
          <w:lang w:val="vi-VN"/>
        </w:rPr>
        <w:t>ọ</w:t>
      </w:r>
      <w:bookmarkEnd w:id="1"/>
      <w:r w:rsidR="003B235D" w:rsidRPr="003B235D">
        <w:rPr>
          <w:i/>
          <w:iCs/>
        </w:rPr>
        <w:t xml:space="preserve">i </w:t>
      </w:r>
      <w:r w:rsidR="003B235D">
        <w:t>were derided</w:t>
      </w:r>
      <w:r w:rsidR="00C83DD2">
        <w:t xml:space="preserve"> by</w:t>
      </w:r>
      <w:r w:rsidR="003B235D">
        <w:t xml:space="preserve"> “low-land” Vietnamese (ie: </w:t>
      </w:r>
      <w:r w:rsidR="003B235D" w:rsidRPr="001F46BE">
        <w:rPr>
          <w:i/>
          <w:iCs/>
        </w:rPr>
        <w:t>kinh</w:t>
      </w:r>
      <w:r w:rsidR="003B235D">
        <w:t>) – and the use of the term “</w:t>
      </w:r>
      <w:r w:rsidR="003B235D">
        <w:rPr>
          <w:i/>
          <w:iCs/>
        </w:rPr>
        <w:t>t</w:t>
      </w:r>
      <w:r w:rsidR="003B235D" w:rsidRPr="000D05F3">
        <w:rPr>
          <w:i/>
          <w:iCs/>
        </w:rPr>
        <w:t>h</w:t>
      </w:r>
      <w:r w:rsidR="003B235D" w:rsidRPr="000D05F3">
        <w:rPr>
          <w:i/>
          <w:iCs/>
          <w:color w:val="000000"/>
        </w:rPr>
        <w:t xml:space="preserve">ổ </w:t>
      </w:r>
      <w:r w:rsidR="003B235D" w:rsidRPr="000D05F3">
        <w:rPr>
          <w:i/>
          <w:iCs/>
        </w:rPr>
        <w:t>d</w:t>
      </w:r>
      <w:r w:rsidR="003B235D" w:rsidRPr="000D05F3">
        <w:rPr>
          <w:i/>
          <w:iCs/>
          <w:color w:val="000000"/>
          <w:lang w:val="vi-VN"/>
        </w:rPr>
        <w:t>â</w:t>
      </w:r>
      <w:r w:rsidR="003B235D" w:rsidRPr="000D05F3">
        <w:rPr>
          <w:i/>
          <w:iCs/>
        </w:rPr>
        <w:t>n</w:t>
      </w:r>
      <w:r w:rsidR="003B235D" w:rsidRPr="003B235D">
        <w:t>”</w:t>
      </w:r>
      <w:r w:rsidR="003B235D">
        <w:t xml:space="preserve"> </w:t>
      </w:r>
      <w:r w:rsidR="003B235D" w:rsidRPr="003B235D">
        <w:t xml:space="preserve">for Australian troops </w:t>
      </w:r>
      <w:r w:rsidR="00C83DD2">
        <w:t>appears to have</w:t>
      </w:r>
      <w:r w:rsidR="003B235D" w:rsidRPr="003B235D">
        <w:t xml:space="preserve"> been intended as a pejorative</w:t>
      </w:r>
      <w:r w:rsidR="00C83DD2">
        <w:t xml:space="preserve"> term</w:t>
      </w:r>
      <w:r w:rsidR="003B235D" w:rsidRPr="003B235D">
        <w:t xml:space="preserve">. </w:t>
      </w:r>
      <w:r w:rsidRPr="003B235D">
        <w:t xml:space="preserve"> In 1967, about 150 Ch</w:t>
      </w:r>
      <w:r w:rsidRPr="003B235D">
        <w:rPr>
          <w:lang w:val="vi-VN"/>
        </w:rPr>
        <w:t>â</w:t>
      </w:r>
      <w:r w:rsidRPr="003B235D">
        <w:t xml:space="preserve">u Ro were resettled by 1 ATF </w:t>
      </w:r>
      <w:r w:rsidR="00C83DD2">
        <w:t xml:space="preserve">southward </w:t>
      </w:r>
      <w:r w:rsidRPr="003B235D">
        <w:t xml:space="preserve">from the Slope 30 area of Route 2 to </w:t>
      </w:r>
      <w:r w:rsidR="00C83DD2">
        <w:t xml:space="preserve">the </w:t>
      </w:r>
      <w:r w:rsidRPr="003B235D">
        <w:t>Su</w:t>
      </w:r>
      <w:r w:rsidRPr="003B235D">
        <w:rPr>
          <w:color w:val="000000"/>
          <w:lang w:val="vi-VN"/>
        </w:rPr>
        <w:t>ố</w:t>
      </w:r>
      <w:r w:rsidRPr="003B235D">
        <w:rPr>
          <w:color w:val="000000"/>
          <w:sz w:val="24"/>
          <w:szCs w:val="24"/>
          <w:lang w:val="en-US"/>
        </w:rPr>
        <w:t>i</w:t>
      </w:r>
      <w:r w:rsidRPr="003B235D">
        <w:rPr>
          <w:color w:val="000000"/>
          <w:lang w:val="en-US"/>
        </w:rPr>
        <w:t xml:space="preserve"> Ngh</w:t>
      </w:r>
      <w:r w:rsidRPr="003B235D">
        <w:rPr>
          <w:bCs/>
          <w:color w:val="000000"/>
        </w:rPr>
        <w:t>ệ hamlet</w:t>
      </w:r>
      <w:r>
        <w:rPr>
          <w:bCs/>
          <w:color w:val="000000"/>
        </w:rPr>
        <w:t xml:space="preserve"> of B</w:t>
      </w:r>
      <w:r w:rsidRPr="00F91EA7">
        <w:t>ì</w:t>
      </w:r>
      <w:r>
        <w:rPr>
          <w:bCs/>
          <w:color w:val="000000"/>
        </w:rPr>
        <w:t>nh Ba village</w:t>
      </w:r>
      <w:r>
        <w:t xml:space="preserve">. During the War, isolated groups </w:t>
      </w:r>
      <w:r w:rsidR="00C3112E">
        <w:t>of the</w:t>
      </w:r>
      <w:r>
        <w:t xml:space="preserve"> </w:t>
      </w:r>
      <w:r w:rsidRPr="00F1669F">
        <w:t>Ch</w:t>
      </w:r>
      <w:r w:rsidRPr="00F1669F">
        <w:rPr>
          <w:lang w:val="vi-VN"/>
        </w:rPr>
        <w:t>â</w:t>
      </w:r>
      <w:r w:rsidRPr="00F1669F">
        <w:t>u Ro</w:t>
      </w:r>
      <w:r w:rsidR="00FF4824">
        <w:t xml:space="preserve"> minority</w:t>
      </w:r>
      <w:r>
        <w:t xml:space="preserve"> remained under VC control in remote </w:t>
      </w:r>
      <w:r>
        <w:rPr>
          <w:rStyle w:val="browsetabletitle"/>
        </w:rPr>
        <w:t>Xuyên Mộc</w:t>
      </w:r>
      <w:r>
        <w:t xml:space="preserve"> District.</w:t>
      </w:r>
    </w:p>
  </w:footnote>
  <w:footnote w:id="3">
    <w:p w14:paraId="07B49874" w14:textId="77777777" w:rsidR="003D018D" w:rsidRPr="00B10272" w:rsidRDefault="003D018D" w:rsidP="003D018D">
      <w:pPr>
        <w:spacing w:after="0"/>
        <w:rPr>
          <w:color w:val="000000"/>
        </w:rPr>
      </w:pPr>
      <w:r w:rsidRPr="00B10272">
        <w:rPr>
          <w:rStyle w:val="FootnoteReference"/>
        </w:rPr>
        <w:footnoteRef/>
      </w:r>
      <w:r w:rsidRPr="00B10272">
        <w:t xml:space="preserve"> </w:t>
      </w:r>
      <w:r>
        <w:rPr>
          <w:color w:val="000000"/>
        </w:rPr>
        <w:t>Tr</w:t>
      </w:r>
      <w:r w:rsidRPr="00CD4FFA">
        <w:rPr>
          <w:lang w:val="vi-VN"/>
        </w:rPr>
        <w:t>ầ</w:t>
      </w:r>
      <w:r>
        <w:rPr>
          <w:color w:val="000000"/>
        </w:rPr>
        <w:t>n Quang To</w:t>
      </w:r>
      <w:r>
        <w:rPr>
          <w:lang w:val="vi-VN"/>
        </w:rPr>
        <w:t>ạ</w:t>
      </w:r>
      <w:r>
        <w:rPr>
          <w:color w:val="000000"/>
        </w:rPr>
        <w:t xml:space="preserve">i &amp; </w:t>
      </w:r>
      <w:r w:rsidRPr="0022006E">
        <w:rPr>
          <w:lang w:val="vi-VN"/>
        </w:rPr>
        <w:t>Đặ</w:t>
      </w:r>
      <w:r w:rsidRPr="0022006E">
        <w:rPr>
          <w:color w:val="000000"/>
        </w:rPr>
        <w:t>ng Tấn H</w:t>
      </w:r>
      <w:r w:rsidRPr="0022006E">
        <w:rPr>
          <w:rStyle w:val="Emphasis"/>
          <w:b w:val="0"/>
        </w:rPr>
        <w:t>ươ</w:t>
      </w:r>
      <w:r w:rsidRPr="0022006E">
        <w:rPr>
          <w:color w:val="000000"/>
        </w:rPr>
        <w:t>ng</w:t>
      </w:r>
      <w:r>
        <w:rPr>
          <w:color w:val="000000"/>
        </w:rPr>
        <w:t xml:space="preserve"> (eds)</w:t>
      </w:r>
      <w:r w:rsidRPr="0022006E">
        <w:rPr>
          <w:color w:val="000000"/>
        </w:rPr>
        <w:t>,</w:t>
      </w:r>
      <w:r>
        <w:rPr>
          <w:color w:val="000000"/>
        </w:rPr>
        <w:t xml:space="preserve"> </w:t>
      </w:r>
      <w:r>
        <w:t xml:space="preserve">The History of the Struggle and the Building of the Party Chapter, the Forces and the Militia of </w:t>
      </w:r>
      <w:r w:rsidRPr="0022006E">
        <w:rPr>
          <w:lang w:val="vi-VN"/>
        </w:rPr>
        <w:t>Đ</w:t>
      </w:r>
      <w:r w:rsidRPr="0022006E">
        <w:rPr>
          <w:color w:val="000000"/>
        </w:rPr>
        <w:t xml:space="preserve">ất </w:t>
      </w:r>
      <w:r w:rsidRPr="0022006E">
        <w:rPr>
          <w:lang w:val="vi-VN"/>
        </w:rPr>
        <w:t>Đỏ</w:t>
      </w:r>
      <w:r w:rsidRPr="0022006E">
        <w:t xml:space="preserve"> </w:t>
      </w:r>
      <w:r>
        <w:t>District</w:t>
      </w:r>
      <w:r w:rsidRPr="0022006E">
        <w:rPr>
          <w:color w:val="000000"/>
        </w:rPr>
        <w:t xml:space="preserve">, </w:t>
      </w:r>
      <w:r>
        <w:rPr>
          <w:color w:val="000000"/>
        </w:rPr>
        <w:t xml:space="preserve">op.cit., </w:t>
      </w:r>
      <w:r w:rsidRPr="0022006E">
        <w:rPr>
          <w:color w:val="000000"/>
        </w:rPr>
        <w:t>Bi</w:t>
      </w:r>
      <w:r w:rsidRPr="0022006E">
        <w:rPr>
          <w:lang w:val="vi-VN"/>
        </w:rPr>
        <w:t>ê</w:t>
      </w:r>
      <w:r w:rsidRPr="0022006E">
        <w:rPr>
          <w:color w:val="000000"/>
        </w:rPr>
        <w:t>n H</w:t>
      </w:r>
      <w:r w:rsidRPr="0022006E">
        <w:rPr>
          <w:lang w:val="vi-VN"/>
        </w:rPr>
        <w:t>ò</w:t>
      </w:r>
      <w:r w:rsidRPr="0022006E">
        <w:rPr>
          <w:color w:val="000000"/>
        </w:rPr>
        <w:t>a, 2006</w:t>
      </w:r>
      <w:r>
        <w:rPr>
          <w:color w:val="000000"/>
        </w:rPr>
        <w:t>, p.201</w:t>
      </w:r>
      <w:r w:rsidRPr="0022006E">
        <w:rPr>
          <w:color w:val="000000"/>
        </w:rPr>
        <w:t>.</w:t>
      </w:r>
      <w:r>
        <w:t xml:space="preserve"> See also </w:t>
      </w:r>
      <w:r w:rsidRPr="00415922">
        <w:rPr>
          <w:lang w:val="vi-VN"/>
        </w:rPr>
        <w:t>T</w:t>
      </w:r>
      <w:r w:rsidRPr="00415922">
        <w:t>r</w:t>
      </w:r>
      <w:r w:rsidRPr="00415922">
        <w:rPr>
          <w:lang w:val="vi-VN"/>
        </w:rPr>
        <w:t>ầ</w:t>
      </w:r>
      <w:r w:rsidRPr="00415922">
        <w:t>n V</w:t>
      </w:r>
      <w:r w:rsidRPr="00415922">
        <w:rPr>
          <w:lang w:val="vi-VN"/>
        </w:rPr>
        <w:t>ă</w:t>
      </w:r>
      <w:r w:rsidRPr="00415922">
        <w:t>n Kh</w:t>
      </w:r>
      <w:r w:rsidRPr="00415922">
        <w:rPr>
          <w:lang w:val="vi-VN"/>
        </w:rPr>
        <w:t>á</w:t>
      </w:r>
      <w:r w:rsidRPr="00415922">
        <w:t>nh</w:t>
      </w:r>
      <w:r w:rsidRPr="00415922">
        <w:rPr>
          <w:lang w:val="vi-VN"/>
        </w:rPr>
        <w:t xml:space="preserve"> </w:t>
      </w:r>
      <w:r w:rsidRPr="00415922">
        <w:t>(et al</w:t>
      </w:r>
      <w:r>
        <w:t>/</w:t>
      </w:r>
      <w:r w:rsidRPr="005E1EAC">
        <w:rPr>
          <w:i/>
          <w:color w:val="000000"/>
          <w:lang w:val="vi-VN"/>
        </w:rPr>
        <w:t>đ</w:t>
      </w:r>
      <w:r w:rsidRPr="005E1EAC">
        <w:rPr>
          <w:i/>
          <w:color w:val="000000"/>
        </w:rPr>
        <w:t>tg</w:t>
      </w:r>
      <w:r>
        <w:t xml:space="preserve">) and: </w:t>
      </w:r>
      <w:r w:rsidRPr="00415922">
        <w:t xml:space="preserve">Ban </w:t>
      </w:r>
      <w:r>
        <w:t>Chấp Hành Đảng bộ tỉnh Bà Rịa -</w:t>
      </w:r>
      <w:r w:rsidRPr="00415922">
        <w:t>Vũng Tàu</w:t>
      </w:r>
      <w:r>
        <w:t xml:space="preserve"> (Executive Committee of the Bà Rịa-</w:t>
      </w:r>
      <w:r w:rsidRPr="00415922">
        <w:t>Vũng Tàu</w:t>
      </w:r>
      <w:r>
        <w:t xml:space="preserve"> Party)</w:t>
      </w:r>
      <w:r w:rsidRPr="00415922">
        <w:rPr>
          <w:b/>
          <w:bCs/>
        </w:rPr>
        <w:t>,</w:t>
      </w:r>
      <w:r w:rsidRPr="00415922">
        <w:t xml:space="preserve"> </w:t>
      </w:r>
      <w:r w:rsidRPr="00D35C95">
        <w:t xml:space="preserve">Lịch sử Đảng </w:t>
      </w:r>
      <w:r>
        <w:t>bộ tỉnh Bà Rịa-Vũng Tàu 1930 - 1975</w:t>
      </w:r>
      <w:r w:rsidRPr="00D35C95">
        <w:t xml:space="preserve"> (The History of the </w:t>
      </w:r>
      <w:r>
        <w:t xml:space="preserve">Party in </w:t>
      </w:r>
      <w:r w:rsidRPr="00D35C95">
        <w:t>Bà Rịa-Vũng Tàu</w:t>
      </w:r>
      <w:r>
        <w:t xml:space="preserve"> Province 1930 1975</w:t>
      </w:r>
      <w:r w:rsidRPr="00D35C95">
        <w:t xml:space="preserve">), </w:t>
      </w:r>
      <w:r>
        <w:t>Nhà X</w:t>
      </w:r>
      <w:r w:rsidRPr="00415922">
        <w:t>uất bản Chính trị</w:t>
      </w:r>
      <w:r>
        <w:t xml:space="preserve"> Q</w:t>
      </w:r>
      <w:r w:rsidRPr="00415922">
        <w:t>uốc gia (National Political Publishing House), Hà N</w:t>
      </w:r>
      <w:r w:rsidRPr="00415922">
        <w:rPr>
          <w:lang w:val="vi-VN"/>
        </w:rPr>
        <w:t>ộ</w:t>
      </w:r>
      <w:r w:rsidRPr="00415922">
        <w:t>i</w:t>
      </w:r>
      <w:r>
        <w:t>, 2000, Chapter VII.</w:t>
      </w:r>
    </w:p>
  </w:footnote>
  <w:footnote w:id="4">
    <w:p w14:paraId="5DAD7418" w14:textId="10056736" w:rsidR="003D018D" w:rsidRPr="003D018D" w:rsidRDefault="003D018D">
      <w:pPr>
        <w:pStyle w:val="FootnoteText"/>
        <w:rPr>
          <w:lang w:val="en-US"/>
        </w:rPr>
      </w:pPr>
      <w:r>
        <w:rPr>
          <w:rStyle w:val="FootnoteReference"/>
        </w:rPr>
        <w:footnoteRef/>
      </w:r>
      <w:r>
        <w:t xml:space="preserve"> </w:t>
      </w:r>
      <w:r>
        <w:rPr>
          <w:color w:val="000000"/>
        </w:rPr>
        <w:t>Riseman, N., “Between the Wars”, pp.38-43 in Wartime, Issue 76 – Spring 2016, Australian War Memorial, Canberra.</w:t>
      </w:r>
    </w:p>
  </w:footnote>
  <w:footnote w:id="5">
    <w:p w14:paraId="31959320" w14:textId="77D7C484" w:rsidR="0026552F" w:rsidRPr="0026552F" w:rsidRDefault="0026552F">
      <w:pPr>
        <w:pStyle w:val="FootnoteText"/>
        <w:rPr>
          <w:lang w:val="en-US"/>
        </w:rPr>
      </w:pPr>
      <w:r>
        <w:rPr>
          <w:rStyle w:val="FootnoteReference"/>
        </w:rPr>
        <w:footnoteRef/>
      </w:r>
      <w:r>
        <w:t xml:space="preserve"> Lieutenant Colonel (Retd) T. Howell, MC, Jungle Green Shadows – Victor 2 Company, John Douglas Printers, Waikanae, 2019, p.95, p.294.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18D"/>
    <w:rsid w:val="001619D2"/>
    <w:rsid w:val="00193346"/>
    <w:rsid w:val="001B6B75"/>
    <w:rsid w:val="001F46BE"/>
    <w:rsid w:val="00211DE0"/>
    <w:rsid w:val="0026552F"/>
    <w:rsid w:val="0030386B"/>
    <w:rsid w:val="00390E02"/>
    <w:rsid w:val="003A7561"/>
    <w:rsid w:val="003B235D"/>
    <w:rsid w:val="003D018D"/>
    <w:rsid w:val="003D1B3E"/>
    <w:rsid w:val="003D1F74"/>
    <w:rsid w:val="003E41D2"/>
    <w:rsid w:val="004168BC"/>
    <w:rsid w:val="00510C85"/>
    <w:rsid w:val="006E632F"/>
    <w:rsid w:val="00781DDB"/>
    <w:rsid w:val="007C6B19"/>
    <w:rsid w:val="008A3707"/>
    <w:rsid w:val="008C79EE"/>
    <w:rsid w:val="009C4B50"/>
    <w:rsid w:val="009D0E23"/>
    <w:rsid w:val="009E07B0"/>
    <w:rsid w:val="00A22E52"/>
    <w:rsid w:val="00A97DD8"/>
    <w:rsid w:val="00B033AD"/>
    <w:rsid w:val="00B545CB"/>
    <w:rsid w:val="00BA23DF"/>
    <w:rsid w:val="00BB01EB"/>
    <w:rsid w:val="00C3112E"/>
    <w:rsid w:val="00C709C4"/>
    <w:rsid w:val="00C814A1"/>
    <w:rsid w:val="00C83DD2"/>
    <w:rsid w:val="00CA00E1"/>
    <w:rsid w:val="00D40E66"/>
    <w:rsid w:val="00D61205"/>
    <w:rsid w:val="00DC49E1"/>
    <w:rsid w:val="00EC77EA"/>
    <w:rsid w:val="00F30C87"/>
    <w:rsid w:val="00FF48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D748E"/>
  <w15:chartTrackingRefBased/>
  <w15:docId w15:val="{F3D6E285-7186-4E04-BD8C-6A4FA631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18D"/>
    <w:pPr>
      <w:spacing w:after="200" w:line="276" w:lineRule="auto"/>
    </w:pPr>
    <w:rPr>
      <w:rFonts w:ascii="Times New Roman" w:eastAsia="Times New Roman" w:hAnsi="Times New Roman" w:cs="Times New Roman"/>
      <w:kern w:val="0"/>
      <w:sz w:val="20"/>
      <w:szCs w:val="20"/>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3D018D"/>
    <w:rPr>
      <w:b/>
      <w:bCs/>
      <w:i w:val="0"/>
      <w:iCs w:val="0"/>
    </w:rPr>
  </w:style>
  <w:style w:type="character" w:styleId="FootnoteReference">
    <w:name w:val="footnote reference"/>
    <w:unhideWhenUsed/>
    <w:rsid w:val="003D018D"/>
    <w:rPr>
      <w:vertAlign w:val="superscript"/>
    </w:rPr>
  </w:style>
  <w:style w:type="character" w:customStyle="1" w:styleId="browsetabletitle">
    <w:name w:val="browsetabletitle"/>
    <w:rsid w:val="003D018D"/>
  </w:style>
  <w:style w:type="paragraph" w:styleId="EndnoteText">
    <w:name w:val="endnote text"/>
    <w:basedOn w:val="Normal"/>
    <w:link w:val="EndnoteTextChar"/>
    <w:uiPriority w:val="99"/>
    <w:semiHidden/>
    <w:unhideWhenUsed/>
    <w:rsid w:val="003D018D"/>
    <w:pPr>
      <w:spacing w:after="0" w:line="240" w:lineRule="auto"/>
    </w:pPr>
  </w:style>
  <w:style w:type="character" w:customStyle="1" w:styleId="EndnoteTextChar">
    <w:name w:val="Endnote Text Char"/>
    <w:basedOn w:val="DefaultParagraphFont"/>
    <w:link w:val="EndnoteText"/>
    <w:uiPriority w:val="99"/>
    <w:semiHidden/>
    <w:rsid w:val="003D018D"/>
    <w:rPr>
      <w:rFonts w:ascii="Times New Roman" w:eastAsia="Times New Roman" w:hAnsi="Times New Roman" w:cs="Times New Roman"/>
      <w:kern w:val="0"/>
      <w:sz w:val="20"/>
      <w:szCs w:val="20"/>
      <w:lang w:eastAsia="en-AU"/>
      <w14:ligatures w14:val="none"/>
    </w:rPr>
  </w:style>
  <w:style w:type="character" w:styleId="EndnoteReference">
    <w:name w:val="endnote reference"/>
    <w:basedOn w:val="DefaultParagraphFont"/>
    <w:uiPriority w:val="99"/>
    <w:semiHidden/>
    <w:unhideWhenUsed/>
    <w:rsid w:val="003D018D"/>
    <w:rPr>
      <w:vertAlign w:val="superscript"/>
    </w:rPr>
  </w:style>
  <w:style w:type="paragraph" w:styleId="FootnoteText">
    <w:name w:val="footnote text"/>
    <w:basedOn w:val="Normal"/>
    <w:link w:val="FootnoteTextChar"/>
    <w:uiPriority w:val="99"/>
    <w:unhideWhenUsed/>
    <w:rsid w:val="003D018D"/>
    <w:pPr>
      <w:spacing w:after="0" w:line="240" w:lineRule="auto"/>
    </w:pPr>
  </w:style>
  <w:style w:type="character" w:customStyle="1" w:styleId="FootnoteTextChar">
    <w:name w:val="Footnote Text Char"/>
    <w:basedOn w:val="DefaultParagraphFont"/>
    <w:link w:val="FootnoteText"/>
    <w:uiPriority w:val="99"/>
    <w:rsid w:val="003D018D"/>
    <w:rPr>
      <w:rFonts w:ascii="Times New Roman" w:eastAsia="Times New Roman" w:hAnsi="Times New Roman" w:cs="Times New Roman"/>
      <w:kern w:val="0"/>
      <w:sz w:val="20"/>
      <w:szCs w:val="20"/>
      <w:lang w:eastAsia="en-AU"/>
      <w14:ligatures w14:val="none"/>
    </w:rPr>
  </w:style>
  <w:style w:type="paragraph" w:customStyle="1" w:styleId="Default">
    <w:name w:val="Default"/>
    <w:rsid w:val="00BB01EB"/>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en-AU"/>
      <w14:ligatures w14:val="none"/>
    </w:rPr>
  </w:style>
  <w:style w:type="character" w:customStyle="1" w:styleId="apple-style-span">
    <w:name w:val="apple-style-span"/>
    <w:rsid w:val="001B6B75"/>
  </w:style>
  <w:style w:type="character" w:styleId="Hyperlink">
    <w:name w:val="Hyperlink"/>
    <w:basedOn w:val="DefaultParagraphFont"/>
    <w:uiPriority w:val="99"/>
    <w:unhideWhenUsed/>
    <w:rsid w:val="00EC77EA"/>
    <w:rPr>
      <w:color w:val="0563C1" w:themeColor="hyperlink"/>
      <w:u w:val="single"/>
    </w:rPr>
  </w:style>
  <w:style w:type="character" w:styleId="UnresolvedMention">
    <w:name w:val="Unresolved Mention"/>
    <w:basedOn w:val="DefaultParagraphFont"/>
    <w:uiPriority w:val="99"/>
    <w:semiHidden/>
    <w:unhideWhenUsed/>
    <w:rsid w:val="00EC7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nestchris@tpg.com.a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8534F-7144-47C4-8090-230172C0C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Chamberlain</dc:creator>
  <cp:keywords/>
  <dc:description/>
  <cp:lastModifiedBy>Ernest Chamberlain</cp:lastModifiedBy>
  <cp:revision>25</cp:revision>
  <dcterms:created xsi:type="dcterms:W3CDTF">2023-09-30T21:51:00Z</dcterms:created>
  <dcterms:modified xsi:type="dcterms:W3CDTF">2024-01-24T22:36:00Z</dcterms:modified>
</cp:coreProperties>
</file>